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650630" w:rsidRDefault="00650630" w:rsidP="0037393E">
                            <w:pPr>
                              <w:spacing w:after="0"/>
                              <w:ind w:right="-46"/>
                              <w:jc w:val="left"/>
                              <w:rPr>
                                <w:rFonts w:cs="Arial"/>
                                <w:b/>
                                <w:bCs/>
                                <w:sz w:val="52"/>
                                <w:szCs w:val="52"/>
                              </w:rPr>
                            </w:pPr>
                          </w:p>
                          <w:p w14:paraId="1CB123E5" w14:textId="56AACB38" w:rsidR="00650630" w:rsidRDefault="00650630" w:rsidP="0037393E">
                            <w:pPr>
                              <w:spacing w:after="0"/>
                              <w:ind w:right="-46"/>
                              <w:jc w:val="left"/>
                              <w:rPr>
                                <w:rFonts w:cs="Arial"/>
                                <w:b/>
                                <w:bCs/>
                                <w:sz w:val="52"/>
                                <w:szCs w:val="52"/>
                              </w:rPr>
                            </w:pPr>
                            <w:r>
                              <w:rPr>
                                <w:rFonts w:cs="Arial"/>
                                <w:b/>
                                <w:bCs/>
                                <w:sz w:val="52"/>
                                <w:szCs w:val="52"/>
                              </w:rPr>
                              <w:t xml:space="preserve">Money Matters - </w:t>
                            </w:r>
                          </w:p>
                          <w:p w14:paraId="600948F0" w14:textId="0051DACA" w:rsidR="00650630" w:rsidRPr="0037393E" w:rsidRDefault="00650630" w:rsidP="0037393E">
                            <w:pPr>
                              <w:spacing w:after="0"/>
                              <w:ind w:right="-46"/>
                              <w:jc w:val="left"/>
                              <w:rPr>
                                <w:rFonts w:cs="Arial"/>
                                <w:b/>
                                <w:bCs/>
                                <w:sz w:val="52"/>
                                <w:szCs w:val="52"/>
                              </w:rPr>
                            </w:pPr>
                            <w:r>
                              <w:rPr>
                                <w:rFonts w:cs="Arial"/>
                                <w:b/>
                                <w:bCs/>
                                <w:sz w:val="52"/>
                                <w:szCs w:val="52"/>
                              </w:rPr>
                              <w:t>Additional Savings 2018/19 – 2020/21 (including Equality Impact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650630" w:rsidRDefault="00650630" w:rsidP="0037393E">
                      <w:pPr>
                        <w:spacing w:after="0"/>
                        <w:ind w:right="-46"/>
                        <w:jc w:val="left"/>
                        <w:rPr>
                          <w:rFonts w:cs="Arial"/>
                          <w:b/>
                          <w:bCs/>
                          <w:sz w:val="52"/>
                          <w:szCs w:val="52"/>
                        </w:rPr>
                      </w:pPr>
                    </w:p>
                    <w:p w14:paraId="1CB123E5" w14:textId="56AACB38" w:rsidR="00650630" w:rsidRDefault="00650630" w:rsidP="0037393E">
                      <w:pPr>
                        <w:spacing w:after="0"/>
                        <w:ind w:right="-46"/>
                        <w:jc w:val="left"/>
                        <w:rPr>
                          <w:rFonts w:cs="Arial"/>
                          <w:b/>
                          <w:bCs/>
                          <w:sz w:val="52"/>
                          <w:szCs w:val="52"/>
                        </w:rPr>
                      </w:pPr>
                      <w:r>
                        <w:rPr>
                          <w:rFonts w:cs="Arial"/>
                          <w:b/>
                          <w:bCs/>
                          <w:sz w:val="52"/>
                          <w:szCs w:val="52"/>
                        </w:rPr>
                        <w:t xml:space="preserve">Money Matters - </w:t>
                      </w:r>
                    </w:p>
                    <w:p w14:paraId="600948F0" w14:textId="0051DACA" w:rsidR="00650630" w:rsidRPr="0037393E" w:rsidRDefault="00650630" w:rsidP="0037393E">
                      <w:pPr>
                        <w:spacing w:after="0"/>
                        <w:ind w:right="-46"/>
                        <w:jc w:val="left"/>
                        <w:rPr>
                          <w:rFonts w:cs="Arial"/>
                          <w:b/>
                          <w:bCs/>
                          <w:sz w:val="52"/>
                          <w:szCs w:val="52"/>
                        </w:rPr>
                      </w:pPr>
                      <w:r>
                        <w:rPr>
                          <w:rFonts w:cs="Arial"/>
                          <w:b/>
                          <w:bCs/>
                          <w:sz w:val="52"/>
                          <w:szCs w:val="52"/>
                        </w:rPr>
                        <w:t>Additional Savings 2018/19 – 2020/21 (including Equality Impact Assessments)</w:t>
                      </w:r>
                    </w:p>
                  </w:txbxContent>
                </v:textbox>
              </v:shape>
            </w:pict>
          </mc:Fallback>
        </mc:AlternateContent>
      </w:r>
    </w:p>
    <w:tbl>
      <w:tblPr>
        <w:tblStyle w:val="TableGrid"/>
        <w:tblW w:w="0" w:type="auto"/>
        <w:tblLook w:val="04A0" w:firstRow="1" w:lastRow="0" w:firstColumn="1" w:lastColumn="0" w:noHBand="0" w:noVBand="1"/>
      </w:tblPr>
      <w:tblGrid>
        <w:gridCol w:w="562"/>
        <w:gridCol w:w="7371"/>
        <w:gridCol w:w="1083"/>
      </w:tblGrid>
      <w:tr w:rsidR="008150B9" w:rsidRPr="00882976" w14:paraId="44828FE1" w14:textId="77777777" w:rsidTr="009572FD">
        <w:trPr>
          <w:trHeight w:val="699"/>
        </w:trPr>
        <w:tc>
          <w:tcPr>
            <w:tcW w:w="562" w:type="dxa"/>
            <w:vAlign w:val="center"/>
          </w:tcPr>
          <w:p w14:paraId="03DB1889" w14:textId="77777777" w:rsidR="008150B9" w:rsidRPr="00882976" w:rsidRDefault="008150B9" w:rsidP="009572FD">
            <w:pPr>
              <w:spacing w:after="0"/>
              <w:ind w:right="-46"/>
              <w:jc w:val="center"/>
              <w:rPr>
                <w:rFonts w:cs="Arial"/>
                <w:b/>
                <w:bCs/>
              </w:rPr>
            </w:pPr>
          </w:p>
        </w:tc>
        <w:tc>
          <w:tcPr>
            <w:tcW w:w="7371" w:type="dxa"/>
            <w:vAlign w:val="center"/>
          </w:tcPr>
          <w:p w14:paraId="0748E47D" w14:textId="77777777" w:rsidR="008150B9" w:rsidRPr="00882976" w:rsidRDefault="008150B9" w:rsidP="00E3207E">
            <w:pPr>
              <w:tabs>
                <w:tab w:val="left" w:pos="1310"/>
                <w:tab w:val="left" w:pos="1735"/>
              </w:tabs>
              <w:spacing w:after="0"/>
              <w:ind w:left="34" w:right="-46"/>
              <w:jc w:val="center"/>
              <w:rPr>
                <w:rFonts w:cs="Arial"/>
                <w:b/>
                <w:bCs/>
              </w:rPr>
            </w:pPr>
            <w:r w:rsidRPr="00882976">
              <w:rPr>
                <w:rFonts w:cs="Arial"/>
                <w:b/>
                <w:bCs/>
              </w:rPr>
              <w:t>Contents</w:t>
            </w:r>
          </w:p>
        </w:tc>
        <w:tc>
          <w:tcPr>
            <w:tcW w:w="1083" w:type="dxa"/>
            <w:vAlign w:val="center"/>
          </w:tcPr>
          <w:p w14:paraId="1272430A" w14:textId="77777777" w:rsidR="008150B9" w:rsidRPr="00882976" w:rsidRDefault="008150B9" w:rsidP="009572FD">
            <w:pPr>
              <w:spacing w:after="0"/>
              <w:ind w:right="-46"/>
              <w:jc w:val="center"/>
              <w:rPr>
                <w:rFonts w:cs="Arial"/>
                <w:b/>
                <w:bCs/>
              </w:rPr>
            </w:pPr>
            <w:r w:rsidRPr="00882976">
              <w:rPr>
                <w:rFonts w:cs="Arial"/>
                <w:b/>
                <w:bCs/>
              </w:rPr>
              <w:t>Page</w:t>
            </w:r>
          </w:p>
        </w:tc>
      </w:tr>
      <w:tr w:rsidR="008150B9" w:rsidRPr="00AF11DF" w14:paraId="0566995B" w14:textId="77777777" w:rsidTr="009572FD">
        <w:trPr>
          <w:trHeight w:val="567"/>
        </w:trPr>
        <w:tc>
          <w:tcPr>
            <w:tcW w:w="562" w:type="dxa"/>
            <w:vAlign w:val="center"/>
          </w:tcPr>
          <w:p w14:paraId="56FD20E7" w14:textId="105AD2F4" w:rsidR="008150B9" w:rsidRPr="00AF11DF" w:rsidRDefault="00E713E0" w:rsidP="009572FD">
            <w:pPr>
              <w:spacing w:after="0"/>
              <w:ind w:right="-46"/>
              <w:jc w:val="center"/>
              <w:rPr>
                <w:rFonts w:cs="Arial"/>
                <w:bCs/>
              </w:rPr>
            </w:pPr>
            <w:r>
              <w:rPr>
                <w:rFonts w:cs="Arial"/>
                <w:bCs/>
              </w:rPr>
              <w:t>1</w:t>
            </w:r>
          </w:p>
        </w:tc>
        <w:tc>
          <w:tcPr>
            <w:tcW w:w="7371" w:type="dxa"/>
            <w:vAlign w:val="center"/>
          </w:tcPr>
          <w:p w14:paraId="7C25C8F8" w14:textId="5794652D" w:rsidR="000A747F" w:rsidRPr="00AF11DF" w:rsidRDefault="00E75CFC" w:rsidP="00AD1486">
            <w:pPr>
              <w:tabs>
                <w:tab w:val="left" w:pos="1310"/>
                <w:tab w:val="left" w:pos="1735"/>
              </w:tabs>
              <w:spacing w:after="0"/>
              <w:ind w:left="34" w:right="-46"/>
              <w:jc w:val="left"/>
              <w:rPr>
                <w:rFonts w:cs="Arial"/>
                <w:bCs/>
              </w:rPr>
            </w:pPr>
            <w:r>
              <w:rPr>
                <w:rFonts w:cs="Arial"/>
                <w:bCs/>
              </w:rPr>
              <w:t>Member Grants</w:t>
            </w:r>
          </w:p>
        </w:tc>
        <w:tc>
          <w:tcPr>
            <w:tcW w:w="1083" w:type="dxa"/>
            <w:vAlign w:val="center"/>
          </w:tcPr>
          <w:p w14:paraId="509BD5D1" w14:textId="72FA5F96" w:rsidR="008150B9" w:rsidRPr="00AF11DF" w:rsidRDefault="00E75CFC" w:rsidP="009572FD">
            <w:pPr>
              <w:spacing w:after="0"/>
              <w:ind w:right="-46"/>
              <w:jc w:val="center"/>
              <w:rPr>
                <w:rFonts w:cs="Arial"/>
                <w:bCs/>
              </w:rPr>
            </w:pPr>
            <w:r>
              <w:rPr>
                <w:rFonts w:cs="Arial"/>
                <w:bCs/>
              </w:rPr>
              <w:t>3</w:t>
            </w:r>
          </w:p>
        </w:tc>
      </w:tr>
      <w:tr w:rsidR="00AF11DF" w:rsidRPr="00AF11DF" w14:paraId="3310906B" w14:textId="77777777" w:rsidTr="009572FD">
        <w:trPr>
          <w:trHeight w:val="567"/>
        </w:trPr>
        <w:tc>
          <w:tcPr>
            <w:tcW w:w="562" w:type="dxa"/>
            <w:vAlign w:val="center"/>
          </w:tcPr>
          <w:p w14:paraId="2F484D09" w14:textId="075B959D" w:rsidR="00AF11DF" w:rsidRPr="00AF11DF" w:rsidRDefault="00E713E0" w:rsidP="009572FD">
            <w:pPr>
              <w:spacing w:after="0"/>
              <w:ind w:right="-46"/>
              <w:jc w:val="center"/>
              <w:rPr>
                <w:rFonts w:cs="Arial"/>
                <w:bCs/>
              </w:rPr>
            </w:pPr>
            <w:r>
              <w:rPr>
                <w:rFonts w:cs="Arial"/>
                <w:bCs/>
              </w:rPr>
              <w:t>2</w:t>
            </w:r>
          </w:p>
        </w:tc>
        <w:tc>
          <w:tcPr>
            <w:tcW w:w="7371" w:type="dxa"/>
            <w:vAlign w:val="center"/>
          </w:tcPr>
          <w:p w14:paraId="03C022D2" w14:textId="0A320172" w:rsidR="00AF11DF" w:rsidRPr="00AF11DF" w:rsidRDefault="00E75CFC" w:rsidP="00E3207E">
            <w:pPr>
              <w:tabs>
                <w:tab w:val="left" w:pos="1310"/>
                <w:tab w:val="left" w:pos="1735"/>
              </w:tabs>
              <w:spacing w:after="0"/>
              <w:ind w:left="34" w:right="-46"/>
              <w:jc w:val="left"/>
              <w:rPr>
                <w:rFonts w:cs="Arial"/>
                <w:bCs/>
              </w:rPr>
            </w:pPr>
            <w:r>
              <w:rPr>
                <w:rFonts w:cs="Arial"/>
                <w:bCs/>
              </w:rPr>
              <w:t>Facilities Management</w:t>
            </w:r>
          </w:p>
        </w:tc>
        <w:tc>
          <w:tcPr>
            <w:tcW w:w="1083" w:type="dxa"/>
            <w:vAlign w:val="center"/>
          </w:tcPr>
          <w:p w14:paraId="7D048FE0" w14:textId="3B6E20F2" w:rsidR="00AF11DF" w:rsidRPr="00AF11DF" w:rsidRDefault="00E75CFC" w:rsidP="009572FD">
            <w:pPr>
              <w:spacing w:after="0"/>
              <w:ind w:right="-46"/>
              <w:jc w:val="center"/>
              <w:rPr>
                <w:rFonts w:cs="Arial"/>
                <w:bCs/>
              </w:rPr>
            </w:pPr>
            <w:r>
              <w:rPr>
                <w:rFonts w:cs="Arial"/>
                <w:bCs/>
              </w:rPr>
              <w:t>16</w:t>
            </w:r>
          </w:p>
        </w:tc>
      </w:tr>
      <w:tr w:rsidR="00AF11DF" w:rsidRPr="00AF11DF" w14:paraId="461B7533" w14:textId="77777777" w:rsidTr="009572FD">
        <w:trPr>
          <w:trHeight w:val="567"/>
        </w:trPr>
        <w:tc>
          <w:tcPr>
            <w:tcW w:w="562" w:type="dxa"/>
            <w:vAlign w:val="center"/>
          </w:tcPr>
          <w:p w14:paraId="44ABB36B" w14:textId="5F8759A3" w:rsidR="00AF11DF" w:rsidRPr="00AF11DF" w:rsidRDefault="00E713E0" w:rsidP="009572FD">
            <w:pPr>
              <w:spacing w:after="0"/>
              <w:ind w:right="-46"/>
              <w:jc w:val="center"/>
              <w:rPr>
                <w:rFonts w:cs="Arial"/>
                <w:bCs/>
              </w:rPr>
            </w:pPr>
            <w:r>
              <w:rPr>
                <w:rFonts w:cs="Arial"/>
                <w:bCs/>
              </w:rPr>
              <w:t>3</w:t>
            </w:r>
          </w:p>
        </w:tc>
        <w:tc>
          <w:tcPr>
            <w:tcW w:w="7371" w:type="dxa"/>
            <w:vAlign w:val="center"/>
          </w:tcPr>
          <w:p w14:paraId="0A0EF720" w14:textId="1C3E541C" w:rsidR="00AF11DF" w:rsidRPr="00AF11DF" w:rsidRDefault="00E75CFC" w:rsidP="00E3207E">
            <w:pPr>
              <w:tabs>
                <w:tab w:val="left" w:pos="1310"/>
                <w:tab w:val="left" w:pos="1735"/>
              </w:tabs>
              <w:spacing w:after="0"/>
              <w:ind w:left="34" w:right="-46"/>
              <w:jc w:val="left"/>
              <w:rPr>
                <w:rFonts w:cs="Arial"/>
                <w:bCs/>
              </w:rPr>
            </w:pPr>
            <w:r>
              <w:rPr>
                <w:rFonts w:cs="Arial"/>
                <w:bCs/>
              </w:rPr>
              <w:t>Drainage Maintenance</w:t>
            </w:r>
          </w:p>
        </w:tc>
        <w:tc>
          <w:tcPr>
            <w:tcW w:w="1083" w:type="dxa"/>
            <w:vAlign w:val="center"/>
          </w:tcPr>
          <w:p w14:paraId="7B2B45A3" w14:textId="0AF2B60A" w:rsidR="00AF11DF" w:rsidRPr="00AF11DF" w:rsidRDefault="00E75CFC" w:rsidP="009572FD">
            <w:pPr>
              <w:spacing w:after="0"/>
              <w:ind w:right="-46"/>
              <w:jc w:val="center"/>
              <w:rPr>
                <w:rFonts w:cs="Arial"/>
                <w:bCs/>
              </w:rPr>
            </w:pPr>
            <w:r>
              <w:rPr>
                <w:rFonts w:cs="Arial"/>
                <w:bCs/>
              </w:rPr>
              <w:t>18</w:t>
            </w:r>
          </w:p>
        </w:tc>
      </w:tr>
      <w:tr w:rsidR="009572FD" w:rsidRPr="00AF11DF" w14:paraId="4B20139C" w14:textId="77777777" w:rsidTr="009572FD">
        <w:trPr>
          <w:trHeight w:val="567"/>
        </w:trPr>
        <w:tc>
          <w:tcPr>
            <w:tcW w:w="562" w:type="dxa"/>
            <w:vAlign w:val="center"/>
          </w:tcPr>
          <w:p w14:paraId="7CD85166" w14:textId="6686A57E" w:rsidR="009572FD" w:rsidRPr="00AF11DF" w:rsidRDefault="00E713E0" w:rsidP="009572FD">
            <w:pPr>
              <w:spacing w:after="0"/>
              <w:ind w:right="-46"/>
              <w:jc w:val="center"/>
              <w:rPr>
                <w:rFonts w:cs="Arial"/>
                <w:bCs/>
              </w:rPr>
            </w:pPr>
            <w:r>
              <w:rPr>
                <w:rFonts w:cs="Arial"/>
                <w:bCs/>
              </w:rPr>
              <w:t>4</w:t>
            </w:r>
          </w:p>
        </w:tc>
        <w:tc>
          <w:tcPr>
            <w:tcW w:w="7371" w:type="dxa"/>
            <w:vAlign w:val="center"/>
          </w:tcPr>
          <w:p w14:paraId="11B7BDAE" w14:textId="1E2D6BAC" w:rsidR="009572FD" w:rsidRDefault="00E75CFC" w:rsidP="005A326D">
            <w:pPr>
              <w:tabs>
                <w:tab w:val="left" w:pos="1310"/>
                <w:tab w:val="left" w:pos="1735"/>
              </w:tabs>
              <w:spacing w:after="0"/>
              <w:ind w:left="34" w:right="-46"/>
              <w:jc w:val="left"/>
              <w:rPr>
                <w:rFonts w:cs="Arial"/>
                <w:bCs/>
              </w:rPr>
            </w:pPr>
            <w:r>
              <w:rPr>
                <w:rFonts w:cs="Arial"/>
                <w:bCs/>
              </w:rPr>
              <w:t>Traffic Signal Maintenance</w:t>
            </w:r>
          </w:p>
        </w:tc>
        <w:tc>
          <w:tcPr>
            <w:tcW w:w="1083" w:type="dxa"/>
            <w:vAlign w:val="center"/>
          </w:tcPr>
          <w:p w14:paraId="50F466FF" w14:textId="4F88737C" w:rsidR="009572FD" w:rsidRPr="00AF11DF" w:rsidRDefault="00E75CFC" w:rsidP="009572FD">
            <w:pPr>
              <w:spacing w:after="0"/>
              <w:ind w:right="-46"/>
              <w:jc w:val="center"/>
              <w:rPr>
                <w:rFonts w:cs="Arial"/>
                <w:bCs/>
              </w:rPr>
            </w:pPr>
            <w:r>
              <w:rPr>
                <w:rFonts w:cs="Arial"/>
                <w:bCs/>
              </w:rPr>
              <w:t>19</w:t>
            </w:r>
          </w:p>
        </w:tc>
      </w:tr>
      <w:tr w:rsidR="009572FD" w:rsidRPr="00AF11DF" w14:paraId="2FD473D6" w14:textId="77777777" w:rsidTr="009572FD">
        <w:trPr>
          <w:trHeight w:val="567"/>
        </w:trPr>
        <w:tc>
          <w:tcPr>
            <w:tcW w:w="562" w:type="dxa"/>
            <w:vAlign w:val="center"/>
          </w:tcPr>
          <w:p w14:paraId="281C3470" w14:textId="5687C676" w:rsidR="009572FD" w:rsidRPr="00AF11DF" w:rsidRDefault="00E713E0" w:rsidP="009572FD">
            <w:pPr>
              <w:spacing w:after="0"/>
              <w:ind w:right="-46"/>
              <w:jc w:val="center"/>
              <w:rPr>
                <w:rFonts w:cs="Arial"/>
                <w:bCs/>
              </w:rPr>
            </w:pPr>
            <w:r>
              <w:rPr>
                <w:rFonts w:cs="Arial"/>
                <w:bCs/>
              </w:rPr>
              <w:t>5</w:t>
            </w:r>
          </w:p>
        </w:tc>
        <w:tc>
          <w:tcPr>
            <w:tcW w:w="7371" w:type="dxa"/>
            <w:vAlign w:val="center"/>
          </w:tcPr>
          <w:p w14:paraId="5D147B96" w14:textId="66CC06CD" w:rsidR="009572FD" w:rsidRDefault="00E75CFC" w:rsidP="00E75CFC">
            <w:pPr>
              <w:tabs>
                <w:tab w:val="left" w:pos="1310"/>
                <w:tab w:val="left" w:pos="1735"/>
              </w:tabs>
              <w:spacing w:after="0"/>
              <w:ind w:left="34" w:right="-46"/>
              <w:jc w:val="left"/>
              <w:rPr>
                <w:rFonts w:cs="Arial"/>
                <w:bCs/>
              </w:rPr>
            </w:pPr>
            <w:r>
              <w:rPr>
                <w:rFonts w:cs="Arial"/>
                <w:color w:val="auto"/>
              </w:rPr>
              <w:t>Design and Construction – Highway Design Element</w:t>
            </w:r>
          </w:p>
        </w:tc>
        <w:tc>
          <w:tcPr>
            <w:tcW w:w="1083" w:type="dxa"/>
            <w:vAlign w:val="center"/>
          </w:tcPr>
          <w:p w14:paraId="75D60D98" w14:textId="53A0102F" w:rsidR="009572FD" w:rsidRPr="00AF11DF" w:rsidRDefault="00E75CFC" w:rsidP="009572FD">
            <w:pPr>
              <w:spacing w:after="0"/>
              <w:ind w:right="-46"/>
              <w:jc w:val="center"/>
              <w:rPr>
                <w:rFonts w:cs="Arial"/>
                <w:bCs/>
              </w:rPr>
            </w:pPr>
            <w:r>
              <w:rPr>
                <w:rFonts w:cs="Arial"/>
                <w:bCs/>
              </w:rPr>
              <w:t>21</w:t>
            </w:r>
          </w:p>
        </w:tc>
      </w:tr>
      <w:tr w:rsidR="00E75CFC" w:rsidRPr="00AF11DF" w14:paraId="6539507A" w14:textId="77777777" w:rsidTr="009572FD">
        <w:trPr>
          <w:trHeight w:val="567"/>
        </w:trPr>
        <w:tc>
          <w:tcPr>
            <w:tcW w:w="562" w:type="dxa"/>
            <w:vAlign w:val="center"/>
          </w:tcPr>
          <w:p w14:paraId="5E0261B2" w14:textId="7EE943C7" w:rsidR="00E75CFC" w:rsidRDefault="00E75CFC" w:rsidP="009572FD">
            <w:pPr>
              <w:spacing w:after="0"/>
              <w:ind w:right="-46"/>
              <w:jc w:val="center"/>
              <w:rPr>
                <w:rFonts w:cs="Arial"/>
                <w:bCs/>
              </w:rPr>
            </w:pPr>
            <w:r>
              <w:rPr>
                <w:rFonts w:cs="Arial"/>
                <w:bCs/>
              </w:rPr>
              <w:t>6</w:t>
            </w:r>
          </w:p>
        </w:tc>
        <w:tc>
          <w:tcPr>
            <w:tcW w:w="7371" w:type="dxa"/>
            <w:vAlign w:val="center"/>
          </w:tcPr>
          <w:p w14:paraId="1C6ADABC" w14:textId="55DA2F1D" w:rsidR="00E75CFC" w:rsidRDefault="00E75CFC" w:rsidP="00E75CFC">
            <w:pPr>
              <w:tabs>
                <w:tab w:val="left" w:pos="1310"/>
                <w:tab w:val="left" w:pos="1735"/>
              </w:tabs>
              <w:spacing w:after="0"/>
              <w:ind w:left="34" w:right="-46"/>
              <w:jc w:val="left"/>
              <w:rPr>
                <w:rFonts w:cs="Arial"/>
                <w:color w:val="auto"/>
              </w:rPr>
            </w:pPr>
            <w:r>
              <w:rPr>
                <w:rFonts w:cs="Arial"/>
                <w:color w:val="auto"/>
              </w:rPr>
              <w:t>Design and Construction – Property Element</w:t>
            </w:r>
          </w:p>
        </w:tc>
        <w:tc>
          <w:tcPr>
            <w:tcW w:w="1083" w:type="dxa"/>
            <w:vAlign w:val="center"/>
          </w:tcPr>
          <w:p w14:paraId="4A5620E8" w14:textId="62D13D3F" w:rsidR="00E75CFC" w:rsidRDefault="00E75CFC" w:rsidP="009572FD">
            <w:pPr>
              <w:spacing w:after="0"/>
              <w:ind w:right="-46"/>
              <w:jc w:val="center"/>
              <w:rPr>
                <w:rFonts w:cs="Arial"/>
                <w:bCs/>
              </w:rPr>
            </w:pPr>
            <w:r>
              <w:rPr>
                <w:rFonts w:cs="Arial"/>
                <w:bCs/>
              </w:rPr>
              <w:t>24</w:t>
            </w:r>
          </w:p>
        </w:tc>
      </w:tr>
      <w:tr w:rsidR="00E75CFC" w:rsidRPr="00AF11DF" w14:paraId="41E4EF5E" w14:textId="77777777" w:rsidTr="009572FD">
        <w:trPr>
          <w:trHeight w:val="567"/>
        </w:trPr>
        <w:tc>
          <w:tcPr>
            <w:tcW w:w="562" w:type="dxa"/>
            <w:vAlign w:val="center"/>
          </w:tcPr>
          <w:p w14:paraId="4D3A0176" w14:textId="031BB2F1" w:rsidR="00E75CFC" w:rsidRDefault="00E75CFC" w:rsidP="009572FD">
            <w:pPr>
              <w:spacing w:after="0"/>
              <w:ind w:right="-46"/>
              <w:jc w:val="center"/>
              <w:rPr>
                <w:rFonts w:cs="Arial"/>
                <w:bCs/>
              </w:rPr>
            </w:pPr>
            <w:r>
              <w:rPr>
                <w:rFonts w:cs="Arial"/>
                <w:bCs/>
              </w:rPr>
              <w:t>7</w:t>
            </w:r>
          </w:p>
        </w:tc>
        <w:tc>
          <w:tcPr>
            <w:tcW w:w="7371" w:type="dxa"/>
            <w:vAlign w:val="center"/>
          </w:tcPr>
          <w:p w14:paraId="4556EC4D" w14:textId="58AC8956" w:rsidR="00E75CFC" w:rsidRDefault="00E75CFC" w:rsidP="00E75CFC">
            <w:pPr>
              <w:tabs>
                <w:tab w:val="left" w:pos="1310"/>
                <w:tab w:val="left" w:pos="1735"/>
              </w:tabs>
              <w:spacing w:after="0"/>
              <w:ind w:left="34" w:right="-46"/>
              <w:jc w:val="left"/>
              <w:rPr>
                <w:rFonts w:cs="Arial"/>
                <w:color w:val="auto"/>
              </w:rPr>
            </w:pPr>
            <w:r>
              <w:rPr>
                <w:rFonts w:cs="Arial"/>
                <w:color w:val="auto"/>
              </w:rPr>
              <w:t>Land not in Operational Use (LNIOU)</w:t>
            </w:r>
          </w:p>
        </w:tc>
        <w:tc>
          <w:tcPr>
            <w:tcW w:w="1083" w:type="dxa"/>
            <w:vAlign w:val="center"/>
          </w:tcPr>
          <w:p w14:paraId="32B4170C" w14:textId="06BFB1FC" w:rsidR="00E75CFC" w:rsidRDefault="00E75CFC" w:rsidP="009572FD">
            <w:pPr>
              <w:spacing w:after="0"/>
              <w:ind w:right="-46"/>
              <w:jc w:val="center"/>
              <w:rPr>
                <w:rFonts w:cs="Arial"/>
                <w:bCs/>
              </w:rPr>
            </w:pPr>
            <w:r>
              <w:rPr>
                <w:rFonts w:cs="Arial"/>
                <w:bCs/>
              </w:rPr>
              <w:t>26</w:t>
            </w:r>
          </w:p>
        </w:tc>
      </w:tr>
    </w:tbl>
    <w:p w14:paraId="37878CDF" w14:textId="77777777" w:rsidR="0037393E" w:rsidRPr="00882976" w:rsidRDefault="0037393E" w:rsidP="003D58F1">
      <w:pPr>
        <w:spacing w:after="0"/>
        <w:ind w:right="-46"/>
        <w:rPr>
          <w:rFonts w:cs="Arial"/>
          <w:b/>
          <w:bCs/>
        </w:rPr>
      </w:pPr>
    </w:p>
    <w:p w14:paraId="30FEC462" w14:textId="77777777" w:rsidR="00256F24" w:rsidRPr="00256F24" w:rsidRDefault="008150B9" w:rsidP="00256F24">
      <w:pPr>
        <w:spacing w:line="259" w:lineRule="auto"/>
        <w:rPr>
          <w:rFonts w:cs="Arial"/>
          <w:b/>
          <w:color w:val="auto"/>
          <w:u w:val="single"/>
        </w:rPr>
      </w:pPr>
      <w:r w:rsidRPr="00882976">
        <w:rPr>
          <w:rFonts w:cs="Arial"/>
          <w:b/>
        </w:rPr>
        <w:br w:type="page"/>
      </w:r>
      <w:r w:rsidR="00256F24" w:rsidRPr="00256F24">
        <w:rPr>
          <w:rFonts w:cs="Arial"/>
          <w:b/>
          <w:color w:val="auto"/>
          <w:u w:val="single"/>
        </w:rPr>
        <w:lastRenderedPageBreak/>
        <w:t>LD0013 – MEMBER GRANTS</w:t>
      </w:r>
    </w:p>
    <w:p w14:paraId="38C0A2EB"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561D9E54" w14:textId="77777777" w:rsidTr="00650630">
        <w:tc>
          <w:tcPr>
            <w:tcW w:w="4819" w:type="dxa"/>
            <w:gridSpan w:val="6"/>
          </w:tcPr>
          <w:p w14:paraId="5136D78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3FF64A4D"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668D4F07"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Member Grants</w:t>
            </w:r>
          </w:p>
        </w:tc>
      </w:tr>
      <w:tr w:rsidR="00256F24" w:rsidRPr="00256F24" w14:paraId="020877E7" w14:textId="77777777" w:rsidTr="00650630">
        <w:trPr>
          <w:trHeight w:val="911"/>
        </w:trPr>
        <w:tc>
          <w:tcPr>
            <w:tcW w:w="4819" w:type="dxa"/>
            <w:gridSpan w:val="6"/>
          </w:tcPr>
          <w:p w14:paraId="494FCDB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1594A19B"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249A4404" w14:textId="77777777" w:rsidTr="00650630">
        <w:tc>
          <w:tcPr>
            <w:tcW w:w="4819" w:type="dxa"/>
            <w:gridSpan w:val="6"/>
          </w:tcPr>
          <w:p w14:paraId="19EC7C10"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20602C90"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£0.252m</w:t>
            </w:r>
          </w:p>
        </w:tc>
      </w:tr>
      <w:tr w:rsidR="00256F24" w:rsidRPr="00256F24" w14:paraId="73894F27" w14:textId="77777777" w:rsidTr="00650630">
        <w:tc>
          <w:tcPr>
            <w:tcW w:w="4819" w:type="dxa"/>
            <w:gridSpan w:val="6"/>
          </w:tcPr>
          <w:p w14:paraId="4D300DAB"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47892626"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£0.000m</w:t>
            </w:r>
          </w:p>
        </w:tc>
      </w:tr>
      <w:tr w:rsidR="00256F24" w:rsidRPr="00256F24" w14:paraId="372DC741" w14:textId="77777777" w:rsidTr="00650630">
        <w:tc>
          <w:tcPr>
            <w:tcW w:w="4819" w:type="dxa"/>
            <w:gridSpan w:val="6"/>
          </w:tcPr>
          <w:p w14:paraId="75AE72B7"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4073D7E2"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£0.252m</w:t>
            </w:r>
          </w:p>
        </w:tc>
      </w:tr>
      <w:tr w:rsidR="00256F24" w:rsidRPr="00256F24" w14:paraId="61719227" w14:textId="77777777" w:rsidTr="00650630">
        <w:trPr>
          <w:trHeight w:val="428"/>
        </w:trPr>
        <w:tc>
          <w:tcPr>
            <w:tcW w:w="9016" w:type="dxa"/>
            <w:gridSpan w:val="9"/>
          </w:tcPr>
          <w:p w14:paraId="7241CD65"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013C1EC3" w14:textId="77777777" w:rsidTr="00650630">
        <w:tc>
          <w:tcPr>
            <w:tcW w:w="9016" w:type="dxa"/>
            <w:gridSpan w:val="9"/>
          </w:tcPr>
          <w:p w14:paraId="5D00C2C0"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708CA9E3" w14:textId="77777777" w:rsidTr="00650630">
        <w:tc>
          <w:tcPr>
            <w:tcW w:w="9016" w:type="dxa"/>
            <w:gridSpan w:val="9"/>
          </w:tcPr>
          <w:p w14:paraId="7A74DE9A"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358B5A84" w14:textId="77777777" w:rsidTr="00650630">
        <w:trPr>
          <w:trHeight w:val="90"/>
        </w:trPr>
        <w:tc>
          <w:tcPr>
            <w:tcW w:w="2405" w:type="dxa"/>
            <w:gridSpan w:val="2"/>
          </w:tcPr>
          <w:p w14:paraId="5F5E5D1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4225AC9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3A5B256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55B5ABC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3BAD2B1A" w14:textId="77777777" w:rsidTr="00650630">
        <w:trPr>
          <w:trHeight w:val="90"/>
        </w:trPr>
        <w:tc>
          <w:tcPr>
            <w:tcW w:w="2405" w:type="dxa"/>
            <w:gridSpan w:val="2"/>
          </w:tcPr>
          <w:p w14:paraId="3E1C4B6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5E8572E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4095E28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511F5FDB"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36C9BB71" w14:textId="77777777" w:rsidTr="00650630">
        <w:trPr>
          <w:trHeight w:val="90"/>
        </w:trPr>
        <w:tc>
          <w:tcPr>
            <w:tcW w:w="2405" w:type="dxa"/>
            <w:gridSpan w:val="2"/>
          </w:tcPr>
          <w:p w14:paraId="7D5B566A"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-0.252</w:t>
            </w:r>
          </w:p>
        </w:tc>
        <w:tc>
          <w:tcPr>
            <w:tcW w:w="2268" w:type="dxa"/>
            <w:gridSpan w:val="3"/>
          </w:tcPr>
          <w:p w14:paraId="340F15C6"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126" w:type="dxa"/>
            <w:gridSpan w:val="3"/>
          </w:tcPr>
          <w:p w14:paraId="41C30ABF"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7280159A"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-0.252</w:t>
            </w:r>
          </w:p>
        </w:tc>
      </w:tr>
      <w:tr w:rsidR="00256F24" w:rsidRPr="00256F24" w14:paraId="59687465" w14:textId="77777777" w:rsidTr="00650630">
        <w:trPr>
          <w:trHeight w:val="90"/>
        </w:trPr>
        <w:tc>
          <w:tcPr>
            <w:tcW w:w="9016" w:type="dxa"/>
            <w:gridSpan w:val="9"/>
          </w:tcPr>
          <w:p w14:paraId="7428B9A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7ABC37A8" w14:textId="77777777" w:rsidTr="00650630">
        <w:trPr>
          <w:trHeight w:val="90"/>
        </w:trPr>
        <w:tc>
          <w:tcPr>
            <w:tcW w:w="9016" w:type="dxa"/>
            <w:gridSpan w:val="9"/>
          </w:tcPr>
          <w:p w14:paraId="1746306B" w14:textId="77777777" w:rsidR="00256F24" w:rsidRPr="00256F24" w:rsidRDefault="00256F24" w:rsidP="00256F24">
            <w:pPr>
              <w:tabs>
                <w:tab w:val="left" w:pos="1395"/>
              </w:tabs>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FTE implications:</w:t>
            </w:r>
          </w:p>
        </w:tc>
      </w:tr>
      <w:tr w:rsidR="00256F24" w:rsidRPr="00256F24" w14:paraId="233E267A" w14:textId="77777777" w:rsidTr="00650630">
        <w:trPr>
          <w:trHeight w:val="90"/>
        </w:trPr>
        <w:tc>
          <w:tcPr>
            <w:tcW w:w="2254" w:type="dxa"/>
          </w:tcPr>
          <w:p w14:paraId="21B0307A"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54" w:type="dxa"/>
            <w:gridSpan w:val="3"/>
          </w:tcPr>
          <w:p w14:paraId="7F40895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254" w:type="dxa"/>
            <w:gridSpan w:val="3"/>
          </w:tcPr>
          <w:p w14:paraId="69E0CFD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54" w:type="dxa"/>
            <w:gridSpan w:val="2"/>
          </w:tcPr>
          <w:p w14:paraId="7091C4F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Total</w:t>
            </w:r>
          </w:p>
        </w:tc>
      </w:tr>
      <w:tr w:rsidR="00256F24" w:rsidRPr="00256F24" w14:paraId="0AACEAAE" w14:textId="77777777" w:rsidTr="00650630">
        <w:trPr>
          <w:trHeight w:val="90"/>
        </w:trPr>
        <w:tc>
          <w:tcPr>
            <w:tcW w:w="2254" w:type="dxa"/>
          </w:tcPr>
          <w:p w14:paraId="2256DBC8"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793A49BD"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4C2BDFCE"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2"/>
          </w:tcPr>
          <w:p w14:paraId="4A35BD53"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r>
      <w:tr w:rsidR="00256F24" w:rsidRPr="00256F24" w14:paraId="57FEF270" w14:textId="77777777" w:rsidTr="00650630">
        <w:trPr>
          <w:trHeight w:val="90"/>
        </w:trPr>
        <w:tc>
          <w:tcPr>
            <w:tcW w:w="9016" w:type="dxa"/>
            <w:gridSpan w:val="9"/>
          </w:tcPr>
          <w:p w14:paraId="26B3BA4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3C4D801B" w14:textId="77777777" w:rsidTr="00650630">
        <w:trPr>
          <w:trHeight w:val="90"/>
        </w:trPr>
        <w:tc>
          <w:tcPr>
            <w:tcW w:w="9016" w:type="dxa"/>
            <w:gridSpan w:val="9"/>
          </w:tcPr>
          <w:p w14:paraId="6AA7A40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75DCE9D8" w14:textId="77777777" w:rsidTr="00650630">
        <w:trPr>
          <w:trHeight w:val="70"/>
        </w:trPr>
        <w:tc>
          <w:tcPr>
            <w:tcW w:w="2830" w:type="dxa"/>
            <w:gridSpan w:val="3"/>
          </w:tcPr>
          <w:p w14:paraId="04386F8B"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p>
          <w:p w14:paraId="041BD1E9"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3A5083C7"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Agree to cease the Members Grant scheme. </w:t>
            </w:r>
          </w:p>
          <w:p w14:paraId="3DDC429C" w14:textId="77777777" w:rsidR="00256F24" w:rsidRPr="00256F24" w:rsidRDefault="00256F24" w:rsidP="00256F24">
            <w:pPr>
              <w:autoSpaceDE/>
              <w:autoSpaceDN/>
              <w:adjustRightInd/>
              <w:spacing w:after="0"/>
              <w:rPr>
                <w:rFonts w:eastAsia="Times New Roman" w:cs="Arial"/>
                <w:color w:val="auto"/>
                <w:lang w:eastAsia="en-GB"/>
              </w:rPr>
            </w:pPr>
          </w:p>
          <w:p w14:paraId="45F421EE" w14:textId="77777777" w:rsidR="00256F24" w:rsidRPr="00256F24" w:rsidRDefault="00256F24" w:rsidP="00256F24">
            <w:pPr>
              <w:autoSpaceDE/>
              <w:autoSpaceDN/>
              <w:adjustRightInd/>
              <w:spacing w:after="0"/>
              <w:rPr>
                <w:rFonts w:eastAsia="Times New Roman" w:cs="Arial"/>
                <w:color w:val="auto"/>
                <w:lang w:eastAsia="en-GB"/>
              </w:rPr>
            </w:pPr>
          </w:p>
          <w:p w14:paraId="41C67756"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251E765D" w14:textId="77777777" w:rsidTr="00650630">
        <w:trPr>
          <w:trHeight w:val="70"/>
        </w:trPr>
        <w:tc>
          <w:tcPr>
            <w:tcW w:w="2830" w:type="dxa"/>
            <w:gridSpan w:val="3"/>
          </w:tcPr>
          <w:p w14:paraId="3703E7E0"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2BE33F23" w14:textId="77777777" w:rsidR="00256F24" w:rsidRPr="00256F24" w:rsidRDefault="00256F24" w:rsidP="00256F24">
            <w:pPr>
              <w:autoSpaceDE/>
              <w:autoSpaceDN/>
              <w:adjustRightInd/>
              <w:spacing w:after="0"/>
              <w:jc w:val="left"/>
              <w:rPr>
                <w:rFonts w:eastAsia="Times New Roman" w:cs="Arial"/>
                <w:color w:val="auto"/>
                <w:lang w:eastAsia="en-GB"/>
              </w:rPr>
            </w:pPr>
          </w:p>
          <w:p w14:paraId="47F9F57C" w14:textId="77777777" w:rsidR="00256F24" w:rsidRPr="00256F24" w:rsidRDefault="00256F24" w:rsidP="00256F24">
            <w:pPr>
              <w:autoSpaceDE/>
              <w:autoSpaceDN/>
              <w:adjustRightInd/>
              <w:spacing w:after="0"/>
              <w:jc w:val="left"/>
              <w:rPr>
                <w:rFonts w:eastAsia="Times New Roman" w:cs="Arial"/>
                <w:color w:val="auto"/>
                <w:lang w:eastAsia="en-GB"/>
              </w:rPr>
            </w:pPr>
          </w:p>
          <w:p w14:paraId="5B4B72BB" w14:textId="77777777" w:rsidR="00256F24" w:rsidRPr="00256F24" w:rsidRDefault="00256F24" w:rsidP="00256F24">
            <w:pPr>
              <w:autoSpaceDE/>
              <w:autoSpaceDN/>
              <w:adjustRightInd/>
              <w:spacing w:after="0"/>
              <w:jc w:val="left"/>
              <w:rPr>
                <w:rFonts w:eastAsia="Times New Roman" w:cs="Arial"/>
                <w:color w:val="auto"/>
                <w:lang w:eastAsia="en-GB"/>
              </w:rPr>
            </w:pPr>
          </w:p>
          <w:p w14:paraId="787D6438" w14:textId="77777777" w:rsidR="00256F24" w:rsidRPr="00256F24" w:rsidRDefault="00256F24" w:rsidP="00256F24">
            <w:pPr>
              <w:autoSpaceDE/>
              <w:autoSpaceDN/>
              <w:adjustRightInd/>
              <w:spacing w:after="0"/>
              <w:jc w:val="left"/>
              <w:rPr>
                <w:rFonts w:eastAsia="Times New Roman" w:cs="Arial"/>
                <w:color w:val="auto"/>
                <w:lang w:eastAsia="en-GB"/>
              </w:rPr>
            </w:pPr>
          </w:p>
          <w:p w14:paraId="7D7AB4F2"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677CAAD0"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Impact assessments would not specifically be required given that the grants scheme supports external organisations and are not delivering essential services. However, some assessment may be needed of the impact on strategic/corporate priorities. </w:t>
            </w:r>
          </w:p>
          <w:p w14:paraId="34B1D3FE" w14:textId="77777777" w:rsidR="00256F24" w:rsidRPr="00256F24" w:rsidRDefault="00256F24" w:rsidP="002C7DCA">
            <w:pPr>
              <w:autoSpaceDE/>
              <w:autoSpaceDN/>
              <w:adjustRightInd/>
              <w:spacing w:after="0"/>
              <w:rPr>
                <w:rFonts w:eastAsia="Times New Roman" w:cs="Arial"/>
                <w:color w:val="auto"/>
                <w:lang w:eastAsia="en-GB"/>
              </w:rPr>
            </w:pPr>
          </w:p>
        </w:tc>
      </w:tr>
      <w:tr w:rsidR="00256F24" w:rsidRPr="00256F24" w14:paraId="7DD7CCEF" w14:textId="77777777" w:rsidTr="00650630">
        <w:trPr>
          <w:trHeight w:val="70"/>
        </w:trPr>
        <w:tc>
          <w:tcPr>
            <w:tcW w:w="2830" w:type="dxa"/>
            <w:gridSpan w:val="3"/>
          </w:tcPr>
          <w:p w14:paraId="1CAFA561"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19683AAE" w14:textId="77777777" w:rsidR="00256F24" w:rsidRPr="00256F24" w:rsidRDefault="00256F24" w:rsidP="00256F24">
            <w:pPr>
              <w:autoSpaceDE/>
              <w:autoSpaceDN/>
              <w:adjustRightInd/>
              <w:spacing w:after="0"/>
              <w:jc w:val="left"/>
              <w:rPr>
                <w:rFonts w:eastAsia="Times New Roman" w:cs="Arial"/>
                <w:color w:val="auto"/>
                <w:lang w:eastAsia="en-GB"/>
              </w:rPr>
            </w:pPr>
          </w:p>
          <w:p w14:paraId="4E9FE0C7"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667F1BA4" w14:textId="06625F8E"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 scheme operates on an annual basis. It will cease at the close of this financial year, and no grants will be </w:t>
            </w:r>
            <w:r w:rsidR="002C7DCA">
              <w:rPr>
                <w:rFonts w:eastAsia="Times New Roman" w:cs="Arial"/>
                <w:color w:val="auto"/>
                <w:lang w:eastAsia="en-GB"/>
              </w:rPr>
              <w:t>offered in 2018/19</w:t>
            </w:r>
            <w:r w:rsidRPr="00256F24">
              <w:rPr>
                <w:rFonts w:eastAsia="Times New Roman" w:cs="Arial"/>
                <w:color w:val="auto"/>
                <w:lang w:eastAsia="en-GB"/>
              </w:rPr>
              <w:t>. Consideration will need to be given to any unspent funding.</w:t>
            </w:r>
          </w:p>
          <w:p w14:paraId="35544B41" w14:textId="77777777" w:rsidR="00256F24" w:rsidRPr="00256F24" w:rsidRDefault="00256F24" w:rsidP="002C7DCA">
            <w:pPr>
              <w:autoSpaceDE/>
              <w:autoSpaceDN/>
              <w:adjustRightInd/>
              <w:spacing w:after="0"/>
              <w:rPr>
                <w:rFonts w:eastAsia="Times New Roman" w:cs="Arial"/>
                <w:color w:val="auto"/>
                <w:lang w:eastAsia="en-GB"/>
              </w:rPr>
            </w:pPr>
          </w:p>
        </w:tc>
      </w:tr>
      <w:tr w:rsidR="00256F24" w:rsidRPr="00256F24" w14:paraId="09E45D58" w14:textId="77777777" w:rsidTr="00650630">
        <w:trPr>
          <w:trHeight w:val="70"/>
        </w:trPr>
        <w:tc>
          <w:tcPr>
            <w:tcW w:w="2830" w:type="dxa"/>
            <w:gridSpan w:val="3"/>
          </w:tcPr>
          <w:p w14:paraId="5ADDE23C"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0D3D09EB" w14:textId="77777777" w:rsidR="00256F24" w:rsidRPr="00256F24" w:rsidRDefault="00256F24" w:rsidP="00256F24">
            <w:pPr>
              <w:autoSpaceDE/>
              <w:autoSpaceDN/>
              <w:adjustRightInd/>
              <w:spacing w:after="0"/>
              <w:jc w:val="left"/>
              <w:rPr>
                <w:rFonts w:eastAsia="Times New Roman" w:cs="Arial"/>
                <w:color w:val="auto"/>
                <w:lang w:eastAsia="en-GB"/>
              </w:rPr>
            </w:pPr>
          </w:p>
          <w:p w14:paraId="79B221FB" w14:textId="77777777" w:rsidR="00256F24" w:rsidRPr="00256F24" w:rsidRDefault="00256F24" w:rsidP="00256F24">
            <w:pPr>
              <w:autoSpaceDE/>
              <w:autoSpaceDN/>
              <w:adjustRightInd/>
              <w:spacing w:after="0"/>
              <w:jc w:val="left"/>
              <w:rPr>
                <w:rFonts w:eastAsia="Times New Roman" w:cs="Arial"/>
                <w:color w:val="auto"/>
                <w:lang w:eastAsia="en-GB"/>
              </w:rPr>
            </w:pPr>
          </w:p>
          <w:p w14:paraId="41CEA16E" w14:textId="77777777" w:rsidR="00256F24" w:rsidRPr="00256F24" w:rsidRDefault="00256F24" w:rsidP="00256F24">
            <w:pPr>
              <w:autoSpaceDE/>
              <w:autoSpaceDN/>
              <w:adjustRightInd/>
              <w:spacing w:after="0"/>
              <w:jc w:val="left"/>
              <w:rPr>
                <w:rFonts w:eastAsia="Times New Roman" w:cs="Arial"/>
                <w:color w:val="auto"/>
                <w:lang w:eastAsia="en-GB"/>
              </w:rPr>
            </w:pPr>
          </w:p>
          <w:p w14:paraId="2F13CD8E" w14:textId="77777777" w:rsidR="00256F24" w:rsidRPr="00256F24" w:rsidRDefault="00256F24" w:rsidP="00256F24">
            <w:pPr>
              <w:autoSpaceDE/>
              <w:autoSpaceDN/>
              <w:adjustRightInd/>
              <w:spacing w:after="0"/>
              <w:jc w:val="left"/>
              <w:rPr>
                <w:rFonts w:eastAsia="Times New Roman" w:cs="Arial"/>
                <w:color w:val="auto"/>
                <w:lang w:eastAsia="en-GB"/>
              </w:rPr>
            </w:pPr>
          </w:p>
          <w:p w14:paraId="25C19D33"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0FB8747D" w14:textId="77777777" w:rsid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Most grants are one offs and low value. Grants cannot be used for core funding, so long term impact on community groups is likely to be limited. However, many groups apply regularly, and there could be an impact on public perception. Councillors would also have less ability to support their local communities. </w:t>
            </w:r>
          </w:p>
          <w:p w14:paraId="06F88FAC" w14:textId="77777777" w:rsidR="002C7DCA" w:rsidRPr="00256F24" w:rsidRDefault="002C7DCA" w:rsidP="002C7DCA">
            <w:pPr>
              <w:autoSpaceDE/>
              <w:autoSpaceDN/>
              <w:adjustRightInd/>
              <w:spacing w:after="0"/>
              <w:rPr>
                <w:rFonts w:eastAsia="Times New Roman" w:cs="Arial"/>
                <w:color w:val="auto"/>
                <w:lang w:eastAsia="en-GB"/>
              </w:rPr>
            </w:pPr>
          </w:p>
          <w:p w14:paraId="32599369"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Other funding streams remain available for the third sector, both through LCC and other partners.</w:t>
            </w:r>
          </w:p>
          <w:p w14:paraId="3178FF3C" w14:textId="77777777" w:rsidR="00256F24" w:rsidRPr="00256F24" w:rsidRDefault="00256F24" w:rsidP="002C7DCA">
            <w:pPr>
              <w:autoSpaceDE/>
              <w:autoSpaceDN/>
              <w:adjustRightInd/>
              <w:spacing w:after="0"/>
              <w:rPr>
                <w:rFonts w:eastAsia="Times New Roman" w:cs="Arial"/>
                <w:color w:val="auto"/>
                <w:lang w:eastAsia="en-GB"/>
              </w:rPr>
            </w:pPr>
          </w:p>
        </w:tc>
      </w:tr>
    </w:tbl>
    <w:p w14:paraId="18DDA375" w14:textId="77777777" w:rsidR="00256F24" w:rsidRDefault="00256F24" w:rsidP="00256F24">
      <w:pPr>
        <w:autoSpaceDE/>
        <w:autoSpaceDN/>
        <w:adjustRightInd/>
        <w:spacing w:after="0"/>
        <w:jc w:val="left"/>
        <w:rPr>
          <w:rFonts w:eastAsia="Times New Roman" w:cs="Arial"/>
          <w:color w:val="auto"/>
          <w:lang w:eastAsia="en-GB"/>
        </w:rPr>
      </w:pPr>
    </w:p>
    <w:p w14:paraId="08AC7F19" w14:textId="77777777" w:rsidR="002C7DCA" w:rsidRPr="00256F24" w:rsidRDefault="002C7DCA" w:rsidP="00256F24">
      <w:pPr>
        <w:autoSpaceDE/>
        <w:autoSpaceDN/>
        <w:adjustRightInd/>
        <w:spacing w:after="0"/>
        <w:jc w:val="left"/>
        <w:rPr>
          <w:rFonts w:eastAsia="Times New Roman" w:cs="Arial"/>
          <w:color w:val="auto"/>
          <w:lang w:eastAsia="en-GB"/>
        </w:rPr>
      </w:pPr>
    </w:p>
    <w:p w14:paraId="09D4729C"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363D7981" w14:textId="77777777" w:rsidR="00256F24" w:rsidRPr="00256F24" w:rsidRDefault="00256F24" w:rsidP="00256F24">
      <w:pPr>
        <w:autoSpaceDE/>
        <w:autoSpaceDN/>
        <w:adjustRightInd/>
        <w:spacing w:after="0"/>
        <w:jc w:val="left"/>
        <w:rPr>
          <w:rFonts w:eastAsia="Times New Roman" w:cs="Arial"/>
          <w:b/>
          <w:color w:val="auto"/>
          <w:lang w:eastAsia="en-GB"/>
        </w:rPr>
      </w:pPr>
    </w:p>
    <w:p w14:paraId="6F6B117E" w14:textId="1C3764E0" w:rsidR="00256F24" w:rsidRPr="00256F24" w:rsidRDefault="00745B36" w:rsidP="00256F24">
      <w:pPr>
        <w:autoSpaceDE/>
        <w:autoSpaceDN/>
        <w:adjustRightInd/>
        <w:spacing w:after="0"/>
        <w:rPr>
          <w:rFonts w:eastAsia="Times New Roman" w:cs="Arial"/>
          <w:color w:val="auto"/>
          <w:lang w:eastAsia="en-GB"/>
        </w:rPr>
      </w:pPr>
      <w:r>
        <w:rPr>
          <w:rFonts w:eastAsia="Times New Roman" w:cs="Arial"/>
          <w:color w:val="auto"/>
          <w:lang w:eastAsia="en-GB"/>
        </w:rPr>
        <w:t>The C</w:t>
      </w:r>
      <w:r w:rsidR="00256F24" w:rsidRPr="00256F24">
        <w:rPr>
          <w:rFonts w:eastAsia="Times New Roman" w:cs="Arial"/>
          <w:color w:val="auto"/>
          <w:lang w:eastAsia="en-GB"/>
        </w:rPr>
        <w:t xml:space="preserve">ounty </w:t>
      </w:r>
      <w:r>
        <w:rPr>
          <w:rFonts w:eastAsia="Times New Roman" w:cs="Arial"/>
          <w:color w:val="auto"/>
          <w:lang w:eastAsia="en-GB"/>
        </w:rPr>
        <w:t>C</w:t>
      </w:r>
      <w:r w:rsidR="00256F24" w:rsidRPr="00256F24">
        <w:rPr>
          <w:rFonts w:eastAsia="Times New Roman" w:cs="Arial"/>
          <w:color w:val="auto"/>
          <w:lang w:eastAsia="en-GB"/>
        </w:rPr>
        <w:t xml:space="preserve">ouncil gives each elected member a budget of £3,000 to support local voluntary, community and faith sector (VCFS) groups and/or activities in their electoral division.  </w:t>
      </w:r>
    </w:p>
    <w:p w14:paraId="4CCC61EA" w14:textId="4A93887C" w:rsidR="00584DD8" w:rsidRDefault="00584DD8" w:rsidP="007D73B9">
      <w:pPr>
        <w:spacing w:after="0" w:line="259" w:lineRule="auto"/>
        <w:rPr>
          <w:rFonts w:cs="Arial"/>
          <w:b/>
        </w:rPr>
      </w:pPr>
    </w:p>
    <w:p w14:paraId="798B017C" w14:textId="77777777" w:rsidR="00256F24" w:rsidRDefault="00256F24" w:rsidP="007D73B9">
      <w:pPr>
        <w:spacing w:after="0" w:line="259" w:lineRule="auto"/>
        <w:rPr>
          <w:rFonts w:cs="Arial"/>
          <w:b/>
        </w:rPr>
      </w:pPr>
    </w:p>
    <w:p w14:paraId="64C4F5D8" w14:textId="77777777" w:rsidR="00256F24" w:rsidRDefault="00256F24" w:rsidP="007D73B9">
      <w:pPr>
        <w:spacing w:after="0" w:line="259" w:lineRule="auto"/>
        <w:rPr>
          <w:rFonts w:cs="Arial"/>
          <w:b/>
        </w:rPr>
      </w:pPr>
    </w:p>
    <w:p w14:paraId="73184CC9" w14:textId="77777777" w:rsidR="00256F24" w:rsidRDefault="00256F24" w:rsidP="007D73B9">
      <w:pPr>
        <w:spacing w:after="0" w:line="259" w:lineRule="auto"/>
        <w:rPr>
          <w:rFonts w:cs="Arial"/>
          <w:b/>
        </w:rPr>
      </w:pPr>
    </w:p>
    <w:p w14:paraId="0646BBC0" w14:textId="77777777" w:rsidR="00256F24" w:rsidRDefault="00256F24" w:rsidP="007D73B9">
      <w:pPr>
        <w:spacing w:after="0" w:line="259" w:lineRule="auto"/>
        <w:rPr>
          <w:rFonts w:cs="Arial"/>
          <w:b/>
        </w:rPr>
      </w:pPr>
    </w:p>
    <w:p w14:paraId="629D6A9F" w14:textId="77777777" w:rsidR="00256F24" w:rsidRDefault="00256F24" w:rsidP="007D73B9">
      <w:pPr>
        <w:spacing w:after="0" w:line="259" w:lineRule="auto"/>
        <w:rPr>
          <w:rFonts w:cs="Arial"/>
          <w:b/>
        </w:rPr>
      </w:pPr>
    </w:p>
    <w:p w14:paraId="4C10469A" w14:textId="77777777" w:rsidR="00256F24" w:rsidRDefault="00256F24" w:rsidP="007D73B9">
      <w:pPr>
        <w:spacing w:after="0" w:line="259" w:lineRule="auto"/>
        <w:rPr>
          <w:rFonts w:cs="Arial"/>
          <w:b/>
        </w:rPr>
      </w:pPr>
    </w:p>
    <w:p w14:paraId="277170EA" w14:textId="77777777" w:rsidR="00256F24" w:rsidRDefault="00256F24" w:rsidP="007D73B9">
      <w:pPr>
        <w:spacing w:after="0" w:line="259" w:lineRule="auto"/>
        <w:rPr>
          <w:rFonts w:cs="Arial"/>
          <w:b/>
        </w:rPr>
      </w:pPr>
    </w:p>
    <w:p w14:paraId="46059B39" w14:textId="77777777" w:rsidR="00256F24" w:rsidRDefault="00256F24" w:rsidP="007D73B9">
      <w:pPr>
        <w:spacing w:after="0" w:line="259" w:lineRule="auto"/>
        <w:rPr>
          <w:rFonts w:cs="Arial"/>
          <w:b/>
        </w:rPr>
      </w:pPr>
    </w:p>
    <w:p w14:paraId="6020A7DB" w14:textId="77777777" w:rsidR="00256F24" w:rsidRDefault="00256F24" w:rsidP="007D73B9">
      <w:pPr>
        <w:spacing w:after="0" w:line="259" w:lineRule="auto"/>
        <w:rPr>
          <w:rFonts w:cs="Arial"/>
          <w:b/>
        </w:rPr>
      </w:pPr>
    </w:p>
    <w:p w14:paraId="5FD467B4" w14:textId="77777777" w:rsidR="00256F24" w:rsidRDefault="00256F24" w:rsidP="007D73B9">
      <w:pPr>
        <w:spacing w:after="0" w:line="259" w:lineRule="auto"/>
        <w:rPr>
          <w:rFonts w:cs="Arial"/>
          <w:b/>
        </w:rPr>
      </w:pPr>
    </w:p>
    <w:p w14:paraId="729B5AD9" w14:textId="77777777" w:rsidR="00256F24" w:rsidRDefault="00256F24" w:rsidP="007D73B9">
      <w:pPr>
        <w:spacing w:after="0" w:line="259" w:lineRule="auto"/>
        <w:rPr>
          <w:rFonts w:cs="Arial"/>
          <w:b/>
        </w:rPr>
      </w:pPr>
    </w:p>
    <w:p w14:paraId="4CF93DB4" w14:textId="77777777" w:rsidR="00256F24" w:rsidRDefault="00256F24" w:rsidP="007D73B9">
      <w:pPr>
        <w:spacing w:after="0" w:line="259" w:lineRule="auto"/>
        <w:rPr>
          <w:rFonts w:cs="Arial"/>
          <w:b/>
        </w:rPr>
      </w:pPr>
    </w:p>
    <w:p w14:paraId="10C0FA6F" w14:textId="77777777" w:rsidR="00256F24" w:rsidRDefault="00256F24" w:rsidP="007D73B9">
      <w:pPr>
        <w:spacing w:after="0" w:line="259" w:lineRule="auto"/>
        <w:rPr>
          <w:rFonts w:cs="Arial"/>
          <w:b/>
        </w:rPr>
      </w:pPr>
    </w:p>
    <w:p w14:paraId="56543835" w14:textId="77777777" w:rsidR="00256F24" w:rsidRDefault="00256F24" w:rsidP="007D73B9">
      <w:pPr>
        <w:spacing w:after="0" w:line="259" w:lineRule="auto"/>
        <w:rPr>
          <w:rFonts w:cs="Arial"/>
          <w:b/>
        </w:rPr>
      </w:pPr>
    </w:p>
    <w:p w14:paraId="77FD38D2" w14:textId="77777777" w:rsidR="00256F24" w:rsidRDefault="00256F24" w:rsidP="007D73B9">
      <w:pPr>
        <w:spacing w:after="0" w:line="259" w:lineRule="auto"/>
        <w:rPr>
          <w:rFonts w:cs="Arial"/>
          <w:b/>
        </w:rPr>
      </w:pPr>
    </w:p>
    <w:p w14:paraId="4879BBE3" w14:textId="77777777" w:rsidR="00256F24" w:rsidRDefault="00256F24" w:rsidP="007D73B9">
      <w:pPr>
        <w:spacing w:after="0" w:line="259" w:lineRule="auto"/>
        <w:rPr>
          <w:rFonts w:cs="Arial"/>
          <w:b/>
        </w:rPr>
      </w:pPr>
    </w:p>
    <w:p w14:paraId="0129C704" w14:textId="77777777" w:rsidR="00256F24" w:rsidRDefault="00256F24" w:rsidP="007D73B9">
      <w:pPr>
        <w:spacing w:after="0" w:line="259" w:lineRule="auto"/>
        <w:rPr>
          <w:rFonts w:cs="Arial"/>
          <w:b/>
        </w:rPr>
      </w:pPr>
    </w:p>
    <w:p w14:paraId="3AC485DF" w14:textId="77777777" w:rsidR="00256F24" w:rsidRDefault="00256F24" w:rsidP="007D73B9">
      <w:pPr>
        <w:spacing w:after="0" w:line="259" w:lineRule="auto"/>
        <w:rPr>
          <w:rFonts w:cs="Arial"/>
          <w:b/>
        </w:rPr>
      </w:pPr>
    </w:p>
    <w:p w14:paraId="2050964E" w14:textId="77777777" w:rsidR="00256F24" w:rsidRDefault="00256F24" w:rsidP="007D73B9">
      <w:pPr>
        <w:spacing w:after="0" w:line="259" w:lineRule="auto"/>
        <w:rPr>
          <w:rFonts w:cs="Arial"/>
          <w:b/>
        </w:rPr>
      </w:pPr>
    </w:p>
    <w:p w14:paraId="4EA2E88E" w14:textId="77777777" w:rsidR="00256F24" w:rsidRDefault="00256F24" w:rsidP="007D73B9">
      <w:pPr>
        <w:spacing w:after="0" w:line="259" w:lineRule="auto"/>
        <w:rPr>
          <w:rFonts w:cs="Arial"/>
          <w:b/>
        </w:rPr>
      </w:pPr>
    </w:p>
    <w:p w14:paraId="5AC06E98" w14:textId="77777777" w:rsidR="00256F24" w:rsidRDefault="00256F24" w:rsidP="007D73B9">
      <w:pPr>
        <w:spacing w:after="0" w:line="259" w:lineRule="auto"/>
        <w:rPr>
          <w:rFonts w:cs="Arial"/>
          <w:b/>
        </w:rPr>
      </w:pPr>
    </w:p>
    <w:p w14:paraId="235FA359" w14:textId="77777777" w:rsidR="00256F24" w:rsidRDefault="00256F24" w:rsidP="007D73B9">
      <w:pPr>
        <w:spacing w:after="0" w:line="259" w:lineRule="auto"/>
        <w:rPr>
          <w:rFonts w:cs="Arial"/>
          <w:b/>
        </w:rPr>
      </w:pPr>
    </w:p>
    <w:p w14:paraId="270A56EA" w14:textId="77777777" w:rsidR="00256F24" w:rsidRDefault="00256F24" w:rsidP="007D73B9">
      <w:pPr>
        <w:spacing w:after="0" w:line="259" w:lineRule="auto"/>
        <w:rPr>
          <w:rFonts w:cs="Arial"/>
          <w:b/>
        </w:rPr>
      </w:pPr>
    </w:p>
    <w:p w14:paraId="52B510B8" w14:textId="77777777" w:rsidR="00256F24" w:rsidRDefault="00256F24" w:rsidP="007D73B9">
      <w:pPr>
        <w:spacing w:after="0" w:line="259" w:lineRule="auto"/>
        <w:rPr>
          <w:rFonts w:cs="Arial"/>
          <w:b/>
        </w:rPr>
      </w:pPr>
    </w:p>
    <w:p w14:paraId="074F4827" w14:textId="77777777" w:rsidR="00256F24" w:rsidRDefault="00256F24" w:rsidP="007D73B9">
      <w:pPr>
        <w:spacing w:after="0" w:line="259" w:lineRule="auto"/>
        <w:rPr>
          <w:rFonts w:cs="Arial"/>
          <w:b/>
        </w:rPr>
      </w:pPr>
    </w:p>
    <w:p w14:paraId="078FA377" w14:textId="77777777" w:rsidR="00256F24" w:rsidRDefault="00256F24" w:rsidP="007D73B9">
      <w:pPr>
        <w:spacing w:after="0" w:line="259" w:lineRule="auto"/>
        <w:rPr>
          <w:rFonts w:cs="Arial"/>
          <w:b/>
        </w:rPr>
      </w:pPr>
    </w:p>
    <w:p w14:paraId="2C7EAE8D" w14:textId="77777777" w:rsidR="00256F24" w:rsidRDefault="00256F24" w:rsidP="007D73B9">
      <w:pPr>
        <w:spacing w:after="0" w:line="259" w:lineRule="auto"/>
        <w:rPr>
          <w:rFonts w:cs="Arial"/>
          <w:b/>
        </w:rPr>
      </w:pPr>
    </w:p>
    <w:p w14:paraId="12FB120B" w14:textId="77777777" w:rsidR="00256F24" w:rsidRDefault="00256F24" w:rsidP="007D73B9">
      <w:pPr>
        <w:spacing w:after="0" w:line="259" w:lineRule="auto"/>
        <w:rPr>
          <w:rFonts w:cs="Arial"/>
          <w:b/>
        </w:rPr>
      </w:pPr>
    </w:p>
    <w:p w14:paraId="44EFFA06" w14:textId="77777777" w:rsidR="00256F24" w:rsidRDefault="00256F24" w:rsidP="007D73B9">
      <w:pPr>
        <w:spacing w:after="0" w:line="259" w:lineRule="auto"/>
        <w:rPr>
          <w:rFonts w:cs="Arial"/>
          <w:b/>
        </w:rPr>
      </w:pPr>
    </w:p>
    <w:p w14:paraId="4557A3B4" w14:textId="77777777" w:rsidR="00256F24" w:rsidRDefault="00256F24" w:rsidP="007D73B9">
      <w:pPr>
        <w:spacing w:after="0" w:line="259" w:lineRule="auto"/>
        <w:rPr>
          <w:rFonts w:cs="Arial"/>
          <w:b/>
        </w:rPr>
      </w:pPr>
    </w:p>
    <w:p w14:paraId="4E2FFCF8" w14:textId="77777777" w:rsidR="00256F24" w:rsidRDefault="00256F24" w:rsidP="007D73B9">
      <w:pPr>
        <w:spacing w:after="0" w:line="259" w:lineRule="auto"/>
        <w:rPr>
          <w:rFonts w:cs="Arial"/>
          <w:b/>
        </w:rPr>
      </w:pPr>
    </w:p>
    <w:p w14:paraId="22088200" w14:textId="77777777" w:rsidR="00256F24" w:rsidRDefault="00256F24" w:rsidP="007D73B9">
      <w:pPr>
        <w:spacing w:after="0" w:line="259" w:lineRule="auto"/>
        <w:rPr>
          <w:rFonts w:cs="Arial"/>
          <w:b/>
        </w:rPr>
      </w:pPr>
    </w:p>
    <w:p w14:paraId="3B6FED8D" w14:textId="77777777" w:rsidR="00256F24" w:rsidRDefault="00256F24" w:rsidP="007D73B9">
      <w:pPr>
        <w:spacing w:after="0" w:line="259" w:lineRule="auto"/>
        <w:rPr>
          <w:rFonts w:cs="Arial"/>
          <w:b/>
        </w:rPr>
      </w:pPr>
    </w:p>
    <w:p w14:paraId="4FF912DD" w14:textId="77777777" w:rsidR="00256F24" w:rsidRDefault="00256F24" w:rsidP="007D73B9">
      <w:pPr>
        <w:spacing w:after="0" w:line="259" w:lineRule="auto"/>
        <w:rPr>
          <w:rFonts w:cs="Arial"/>
          <w:b/>
        </w:rPr>
      </w:pPr>
    </w:p>
    <w:p w14:paraId="21557D8E" w14:textId="77777777" w:rsidR="00256F24" w:rsidRDefault="00256F24" w:rsidP="007D73B9">
      <w:pPr>
        <w:spacing w:after="0" w:line="259" w:lineRule="auto"/>
        <w:rPr>
          <w:rFonts w:cs="Arial"/>
          <w:b/>
        </w:rPr>
      </w:pPr>
    </w:p>
    <w:p w14:paraId="67BE7F2F" w14:textId="77777777" w:rsidR="00256F24" w:rsidRDefault="00256F24" w:rsidP="007D73B9">
      <w:pPr>
        <w:spacing w:after="0" w:line="259" w:lineRule="auto"/>
        <w:rPr>
          <w:rFonts w:cs="Arial"/>
          <w:b/>
        </w:rPr>
      </w:pPr>
    </w:p>
    <w:p w14:paraId="12221CAC" w14:textId="77777777" w:rsidR="00256F24" w:rsidRDefault="00256F24" w:rsidP="007D73B9">
      <w:pPr>
        <w:spacing w:after="0" w:line="259" w:lineRule="auto"/>
        <w:rPr>
          <w:rFonts w:cs="Arial"/>
          <w:b/>
        </w:rPr>
      </w:pPr>
    </w:p>
    <w:p w14:paraId="41B2A9DB" w14:textId="77777777" w:rsidR="00256F24" w:rsidRDefault="00256F24" w:rsidP="007D73B9">
      <w:pPr>
        <w:spacing w:after="0" w:line="259" w:lineRule="auto"/>
        <w:rPr>
          <w:rFonts w:cs="Arial"/>
          <w:b/>
        </w:rPr>
      </w:pPr>
    </w:p>
    <w:p w14:paraId="7E2B1950" w14:textId="77777777" w:rsidR="00256F24" w:rsidRDefault="00256F24" w:rsidP="007D73B9">
      <w:pPr>
        <w:spacing w:after="0" w:line="259" w:lineRule="auto"/>
        <w:rPr>
          <w:rFonts w:cs="Arial"/>
          <w:b/>
        </w:rPr>
      </w:pPr>
    </w:p>
    <w:p w14:paraId="5676FB56" w14:textId="77777777" w:rsidR="00256F24" w:rsidRDefault="00256F24" w:rsidP="007D73B9">
      <w:pPr>
        <w:spacing w:after="0" w:line="259" w:lineRule="auto"/>
        <w:rPr>
          <w:rFonts w:cs="Arial"/>
          <w:b/>
        </w:rPr>
      </w:pPr>
    </w:p>
    <w:p w14:paraId="46626598" w14:textId="77777777" w:rsidR="00256F24" w:rsidRDefault="00256F24" w:rsidP="007D73B9">
      <w:pPr>
        <w:spacing w:after="0" w:line="259" w:lineRule="auto"/>
        <w:rPr>
          <w:rFonts w:cs="Arial"/>
          <w:b/>
        </w:rPr>
      </w:pPr>
    </w:p>
    <w:p w14:paraId="47E042C6" w14:textId="77777777" w:rsidR="00256F24" w:rsidRDefault="00256F24" w:rsidP="007D73B9">
      <w:pPr>
        <w:spacing w:after="0" w:line="259" w:lineRule="auto"/>
        <w:rPr>
          <w:rFonts w:cs="Arial"/>
          <w:b/>
        </w:rPr>
      </w:pPr>
    </w:p>
    <w:p w14:paraId="78AFC22A" w14:textId="77777777" w:rsidR="00256F24" w:rsidRDefault="00256F24" w:rsidP="007D73B9">
      <w:pPr>
        <w:spacing w:after="0" w:line="259" w:lineRule="auto"/>
        <w:rPr>
          <w:rFonts w:cs="Arial"/>
          <w:b/>
        </w:rPr>
      </w:pPr>
    </w:p>
    <w:p w14:paraId="2C6006C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w:drawing>
          <wp:anchor distT="0" distB="0" distL="114300" distR="114300" simplePos="0" relativeHeight="251662848" behindDoc="1" locked="0" layoutInCell="1" allowOverlap="1" wp14:anchorId="6EC475ED" wp14:editId="01ECEEE7">
            <wp:simplePos x="0" y="0"/>
            <wp:positionH relativeFrom="column">
              <wp:posOffset>-914400</wp:posOffset>
            </wp:positionH>
            <wp:positionV relativeFrom="paragraph">
              <wp:posOffset>-1028700</wp:posOffset>
            </wp:positionV>
            <wp:extent cx="7647940" cy="10858500"/>
            <wp:effectExtent l="19050" t="0" r="0" b="0"/>
            <wp:wrapNone/>
            <wp:docPr id="6" name="Picture 6"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11"/>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7AF131B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20D64D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6E275D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8CF2B2B"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EB7F2B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1E6B45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AA0417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0FD7635"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6ACBDA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BF36BF4"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4815EC2"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21D20A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mc:AlternateContent>
          <mc:Choice Requires="wps">
            <w:drawing>
              <wp:anchor distT="0" distB="0" distL="114300" distR="114300" simplePos="0" relativeHeight="251663872" behindDoc="0" locked="0" layoutInCell="1" allowOverlap="1" wp14:anchorId="7995B34F" wp14:editId="7F0CE205">
                <wp:simplePos x="0" y="0"/>
                <wp:positionH relativeFrom="column">
                  <wp:posOffset>-342900</wp:posOffset>
                </wp:positionH>
                <wp:positionV relativeFrom="paragraph">
                  <wp:posOffset>188595</wp:posOffset>
                </wp:positionV>
                <wp:extent cx="4914900" cy="4495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DDD6"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217834A9" w14:textId="77777777" w:rsidR="003A5BE6" w:rsidRPr="009838D0" w:rsidRDefault="003A5BE6" w:rsidP="00E75CF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Local Member Grants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2017</w:t>
                            </w:r>
                          </w:p>
                          <w:p w14:paraId="1B88E9AD" w14:textId="77777777" w:rsidR="003A5BE6" w:rsidRPr="002F35BA" w:rsidRDefault="003A5BE6" w:rsidP="003A5BE6">
                            <w:pPr>
                              <w:rPr>
                                <w:rFonts w:ascii="Corbel" w:hAnsi="Corbel"/>
                                <w:b/>
                                <w:sz w:val="44"/>
                              </w:rPr>
                            </w:pPr>
                          </w:p>
                          <w:p w14:paraId="6E7940C0" w14:textId="77777777" w:rsidR="003A5BE6" w:rsidRPr="002F35BA" w:rsidRDefault="003A5BE6" w:rsidP="003A5BE6">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5B34F" id="_x0000_t202" coordsize="21600,21600" o:spt="202" path="m,l,21600r21600,l21600,xe">
                <v:stroke joinstyle="miter"/>
                <v:path gradientshapeok="t" o:connecttype="rect"/>
              </v:shapetype>
              <v:shape id="Text Box 3" o:spid="_x0000_s1027" type="#_x0000_t202" style="position:absolute;margin-left:-27pt;margin-top:14.85pt;width:387pt;height:3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MnswIAAME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" filled="f" stroked="f">
                <v:textbox inset=",7.2pt,,7.2pt">
                  <w:txbxContent>
                    <w:p w14:paraId="2D11DDD6" w14:textId="77777777" w:rsidR="003A5BE6" w:rsidRPr="002F35BA" w:rsidRDefault="003A5BE6" w:rsidP="003A5BE6">
                      <w:pPr>
                        <w:outlineLvl w:val="0"/>
                        <w:rPr>
                          <w:rFonts w:ascii="Corbel" w:hAnsi="Corbel"/>
                          <w:b/>
                          <w:sz w:val="44"/>
                        </w:rPr>
                      </w:pPr>
                      <w:r w:rsidRPr="002F35BA">
                        <w:rPr>
                          <w:rFonts w:ascii="Corbel" w:hAnsi="Corbel"/>
                          <w:b/>
                          <w:sz w:val="44"/>
                        </w:rPr>
                        <w:t>Section 4</w:t>
                      </w:r>
                    </w:p>
                    <w:p w14:paraId="217834A9" w14:textId="77777777" w:rsidR="003A5BE6" w:rsidRPr="009838D0" w:rsidRDefault="003A5BE6" w:rsidP="00E75CF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Local Member Grants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2017</w:t>
                      </w:r>
                    </w:p>
                    <w:p w14:paraId="1B88E9AD" w14:textId="77777777" w:rsidR="003A5BE6" w:rsidRPr="002F35BA" w:rsidRDefault="003A5BE6" w:rsidP="003A5BE6">
                      <w:pPr>
                        <w:rPr>
                          <w:rFonts w:ascii="Corbel" w:hAnsi="Corbel"/>
                          <w:b/>
                          <w:sz w:val="44"/>
                        </w:rPr>
                      </w:pPr>
                    </w:p>
                    <w:p w14:paraId="6E7940C0" w14:textId="77777777" w:rsidR="003A5BE6" w:rsidRPr="002F35BA" w:rsidRDefault="003A5BE6" w:rsidP="003A5BE6">
                      <w:pPr>
                        <w:rPr>
                          <w:rFonts w:ascii="Corbel" w:hAnsi="Corbel"/>
                        </w:rPr>
                      </w:pPr>
                    </w:p>
                  </w:txbxContent>
                </v:textbox>
              </v:shape>
            </w:pict>
          </mc:Fallback>
        </mc:AlternateContent>
      </w:r>
    </w:p>
    <w:p w14:paraId="3279866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B25BC9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1C0CCE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C8201C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28A0D5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52FE18F"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8ED0218"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07760FB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7458D69"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224EDC3F" w14:textId="77777777" w:rsidR="003A5BE6" w:rsidRPr="003A5BE6" w:rsidRDefault="003A5BE6" w:rsidP="003A5BE6">
      <w:pPr>
        <w:autoSpaceDE/>
        <w:autoSpaceDN/>
        <w:adjustRightInd/>
        <w:spacing w:after="200" w:line="276" w:lineRule="auto"/>
        <w:outlineLvl w:val="0"/>
        <w:rPr>
          <w:rFonts w:cs="Times New Roman"/>
          <w:b/>
          <w:color w:val="auto"/>
          <w:sz w:val="28"/>
          <w:szCs w:val="22"/>
        </w:rPr>
      </w:pPr>
      <w:r w:rsidRPr="003A5BE6">
        <w:rPr>
          <w:rFonts w:cs="Times New Roman"/>
          <w:b/>
          <w:color w:val="auto"/>
          <w:sz w:val="28"/>
          <w:szCs w:val="22"/>
        </w:rPr>
        <w:t>What is the Purpose of the Equality Decision-Making Analysis?</w:t>
      </w:r>
    </w:p>
    <w:p w14:paraId="4664345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0D38536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44E39A6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6AA796B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3A4EE6B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7FF6DA3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process should be completed with reference to the most recent, updated version of the Equality Analysis Step by Step Guidance (to be distributed ) or EHRC guidance at</w:t>
      </w:r>
    </w:p>
    <w:p w14:paraId="3C1D7B78" w14:textId="77777777" w:rsidR="003A5BE6" w:rsidRPr="003A5BE6" w:rsidRDefault="005726B8" w:rsidP="003A5BE6">
      <w:pPr>
        <w:autoSpaceDE/>
        <w:autoSpaceDN/>
        <w:adjustRightInd/>
        <w:spacing w:after="200" w:line="276" w:lineRule="auto"/>
        <w:jc w:val="left"/>
        <w:rPr>
          <w:rFonts w:cs="Times New Roman"/>
          <w:color w:val="auto"/>
          <w:sz w:val="28"/>
          <w:szCs w:val="22"/>
        </w:rPr>
      </w:pPr>
      <w:hyperlink r:id="rId12" w:history="1">
        <w:r w:rsidR="003A5BE6" w:rsidRPr="003A5BE6">
          <w:rPr>
            <w:rFonts w:cs="Times New Roman"/>
            <w:color w:val="0000FF"/>
            <w:sz w:val="28"/>
            <w:szCs w:val="22"/>
            <w:u w:val="single"/>
          </w:rPr>
          <w:t>http://www.equalityhumanrights.com/private-and-public-sector-guidance/public-sector-providers/public-sector-equality-duty</w:t>
        </w:r>
      </w:hyperlink>
    </w:p>
    <w:p w14:paraId="5216733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424E45B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4FD6582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documents should also be retained following any decision as they may be requested as part of enquiries from the Equality and Human Rights Commission or Freedom of Information requests.</w:t>
      </w:r>
    </w:p>
    <w:p w14:paraId="6D017B21"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CDD977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 advice on completing the Equality Analysis and advice, support and training on the Equality Duty and its implications is available from the County Equality and Cohesion Team by contacting</w:t>
      </w:r>
    </w:p>
    <w:p w14:paraId="0C07F75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(Equality and Cohesion Manager) at</w:t>
      </w:r>
    </w:p>
    <w:p w14:paraId="28A96382" w14:textId="77777777" w:rsidR="003A5BE6" w:rsidRPr="003A5BE6" w:rsidRDefault="005726B8" w:rsidP="003A5BE6">
      <w:pPr>
        <w:autoSpaceDE/>
        <w:autoSpaceDN/>
        <w:adjustRightInd/>
        <w:spacing w:after="200" w:line="276" w:lineRule="auto"/>
        <w:jc w:val="left"/>
        <w:outlineLvl w:val="0"/>
        <w:rPr>
          <w:rFonts w:cs="Times New Roman"/>
          <w:color w:val="auto"/>
          <w:sz w:val="28"/>
          <w:szCs w:val="22"/>
        </w:rPr>
      </w:pPr>
      <w:hyperlink r:id="rId13" w:history="1">
        <w:r w:rsidR="003A5BE6" w:rsidRPr="003A5BE6">
          <w:rPr>
            <w:rFonts w:cs="Times New Roman"/>
            <w:color w:val="0000FF"/>
            <w:sz w:val="28"/>
            <w:szCs w:val="22"/>
            <w:u w:val="single"/>
          </w:rPr>
          <w:t>Jeanette.binns@lancashire.gov.uk</w:t>
        </w:r>
      </w:hyperlink>
    </w:p>
    <w:p w14:paraId="055B38F6"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br w:type="page"/>
      </w:r>
      <w:r w:rsidRPr="003A5BE6">
        <w:rPr>
          <w:rFonts w:cs="Times New Roman"/>
          <w:b/>
          <w:color w:val="auto"/>
          <w:sz w:val="28"/>
          <w:szCs w:val="22"/>
        </w:rPr>
        <w:t>Name/Nature of the Decision</w:t>
      </w:r>
    </w:p>
    <w:tbl>
      <w:tblPr>
        <w:tblStyle w:val="TableGrid13"/>
        <w:tblW w:w="0" w:type="auto"/>
        <w:tblLook w:val="04A0" w:firstRow="1" w:lastRow="0" w:firstColumn="1" w:lastColumn="0" w:noHBand="0" w:noVBand="1"/>
      </w:tblPr>
      <w:tblGrid>
        <w:gridCol w:w="9016"/>
      </w:tblGrid>
      <w:tr w:rsidR="003A5BE6" w:rsidRPr="003A5BE6" w14:paraId="2F37591B" w14:textId="77777777" w:rsidTr="00AB72F8">
        <w:tc>
          <w:tcPr>
            <w:tcW w:w="9242" w:type="dxa"/>
          </w:tcPr>
          <w:p w14:paraId="17A4FAD4"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To cease Local Member Grants (LMGs)</w:t>
            </w:r>
          </w:p>
        </w:tc>
      </w:tr>
    </w:tbl>
    <w:p w14:paraId="79621C39"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43E1B87C"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What in summary is the proposal being considered?</w:t>
      </w:r>
    </w:p>
    <w:tbl>
      <w:tblPr>
        <w:tblStyle w:val="TableGrid13"/>
        <w:tblW w:w="0" w:type="auto"/>
        <w:tblLook w:val="04A0" w:firstRow="1" w:lastRow="0" w:firstColumn="1" w:lastColumn="0" w:noHBand="0" w:noVBand="1"/>
      </w:tblPr>
      <w:tblGrid>
        <w:gridCol w:w="9016"/>
      </w:tblGrid>
      <w:tr w:rsidR="003A5BE6" w:rsidRPr="003A5BE6" w14:paraId="56B4DE85" w14:textId="77777777" w:rsidTr="00AB72F8">
        <w:tc>
          <w:tcPr>
            <w:tcW w:w="9242" w:type="dxa"/>
          </w:tcPr>
          <w:p w14:paraId="456F379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t>That the Local Member Grant scheme ceases from 2018/19. The scheme provides each county councillor with £3000 to spend on local community groups.</w:t>
            </w:r>
          </w:p>
        </w:tc>
      </w:tr>
    </w:tbl>
    <w:p w14:paraId="73C96A6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11040CA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D3BF83D" w14:textId="77777777" w:rsidTr="00AB72F8">
        <w:tc>
          <w:tcPr>
            <w:tcW w:w="9242" w:type="dxa"/>
          </w:tcPr>
          <w:p w14:paraId="6366E3B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the grants are given to each County Councillor to determine, they are evenly spread across the county.</w:t>
            </w:r>
          </w:p>
        </w:tc>
      </w:tr>
    </w:tbl>
    <w:p w14:paraId="00AF44E9"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5EF33ECA"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Could the decision have a particular impact on any group of individuals sharing protected characteristics under the Equality Act 2010, namely: </w:t>
      </w:r>
    </w:p>
    <w:p w14:paraId="34BCA24D"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43AB3DE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1B72061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w:t>
      </w:r>
    </w:p>
    <w:p w14:paraId="00610F1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268C40DE"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6DA14CE1"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600F3FDC"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4411B8F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76F16744"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Marriage or Civil Partnership Status</w:t>
      </w:r>
    </w:p>
    <w:p w14:paraId="26139ADC"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5928A6D6"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identify and record any particular impact on people in a sub-group of any of the above – e.g. people with a particular disability or from a particular religious or ethnic group. </w:t>
      </w:r>
    </w:p>
    <w:p w14:paraId="0795536F"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06AE8E30"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13"/>
        <w:tblW w:w="0" w:type="auto"/>
        <w:tblLook w:val="04A0" w:firstRow="1" w:lastRow="0" w:firstColumn="1" w:lastColumn="0" w:noHBand="0" w:noVBand="1"/>
      </w:tblPr>
      <w:tblGrid>
        <w:gridCol w:w="9016"/>
      </w:tblGrid>
      <w:tr w:rsidR="003A5BE6" w:rsidRPr="003A5BE6" w14:paraId="74BAD976" w14:textId="77777777" w:rsidTr="00AB72F8">
        <w:tc>
          <w:tcPr>
            <w:tcW w:w="9242" w:type="dxa"/>
          </w:tcPr>
          <w:p w14:paraId="71917823"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No</w:t>
            </w:r>
          </w:p>
        </w:tc>
      </w:tr>
    </w:tbl>
    <w:p w14:paraId="3F3582B9" w14:textId="77777777" w:rsidR="003A5BE6" w:rsidRPr="003A5BE6" w:rsidRDefault="003A5BE6" w:rsidP="003A5BE6">
      <w:pPr>
        <w:autoSpaceDE/>
        <w:autoSpaceDN/>
        <w:adjustRightInd/>
        <w:spacing w:after="200" w:line="276" w:lineRule="auto"/>
        <w:contextualSpacing/>
        <w:jc w:val="left"/>
        <w:rPr>
          <w:rFonts w:cs="Times New Roman"/>
          <w:color w:val="auto"/>
          <w:sz w:val="28"/>
          <w:szCs w:val="22"/>
        </w:rPr>
      </w:pPr>
    </w:p>
    <w:p w14:paraId="02E4BA9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"Yes" to this question in relation to any of the above characteristics, – please go to Question 1.</w:t>
      </w:r>
    </w:p>
    <w:tbl>
      <w:tblPr>
        <w:tblStyle w:val="TableGrid13"/>
        <w:tblW w:w="0" w:type="auto"/>
        <w:tblLook w:val="04A0" w:firstRow="1" w:lastRow="0" w:firstColumn="1" w:lastColumn="0" w:noHBand="0" w:noVBand="1"/>
      </w:tblPr>
      <w:tblGrid>
        <w:gridCol w:w="9016"/>
      </w:tblGrid>
      <w:tr w:rsidR="003A5BE6" w:rsidRPr="003A5BE6" w14:paraId="4725A632" w14:textId="77777777" w:rsidTr="00AB72F8">
        <w:tc>
          <w:tcPr>
            <w:tcW w:w="9242" w:type="dxa"/>
          </w:tcPr>
          <w:p w14:paraId="1BD7F6D9"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fldChar w:fldCharType="begin">
                <w:ffData>
                  <w:name w:val="Text10"/>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tc>
      </w:tr>
    </w:tbl>
    <w:p w14:paraId="0A65A1F6"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8030D0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61C1ACDF" w14:textId="77777777" w:rsidTr="00AB72F8">
        <w:tc>
          <w:tcPr>
            <w:tcW w:w="9242" w:type="dxa"/>
          </w:tcPr>
          <w:p w14:paraId="28174A91"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A number of the grants are provided to groups and organisations that work with people with protected characteristics. No analysis is conducted to report on the nature of groups funded through LMGs, so it is not necessarily the case that such groups will be disproportionately impacted. However, given the fairly wide impact, the EA is being conducted.</w:t>
            </w:r>
          </w:p>
          <w:p w14:paraId="209456BF"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There are a large number of grants awarded each year, typically for low values of £250-500 per award. Grants cannot be used for infrastructure or core funding for any group. The impact on any groups will therefore be on specific events or purchases, and the absence of such a grant is unlikely to have a significant impact on the long term work or objectives of any groups applying.</w:t>
            </w:r>
          </w:p>
          <w:p w14:paraId="75D0AE7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Specifically in relation to religion or belief, whilst faith groups can apply for funding, the rules say it cannot be used it for anything religious or political in character.</w:t>
            </w:r>
          </w:p>
        </w:tc>
      </w:tr>
    </w:tbl>
    <w:p w14:paraId="5E11D647"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D5657E1"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14:paraId="247636C5"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1 –  Background Evidence</w:t>
      </w:r>
    </w:p>
    <w:p w14:paraId="661FE9EC"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14:paraId="715DF21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14:paraId="3C1CBFF5"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14:paraId="35FCF9FD"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reassignment/gender identity</w:t>
      </w:r>
    </w:p>
    <w:p w14:paraId="450F2C89"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14:paraId="722C6480"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14:paraId="2C186F7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14:paraId="40784673"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14:paraId="6133820B"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14:paraId="1010B8CA" w14:textId="77777777" w:rsidR="003A5BE6" w:rsidRPr="003A5BE6" w:rsidRDefault="003A5BE6"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Marriage or Civil Partnership status  (in respect of  which the s. 149 requires only that due regard be paid to the need to eliminate discrimination, harassment or victimisation or other conduct which is prohibited by the Act). </w:t>
      </w:r>
    </w:p>
    <w:p w14:paraId="6C8DDA39"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18F9A96E"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3CE5AA04"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2373E953" w14:textId="77777777" w:rsidTr="00AB72F8">
        <w:tc>
          <w:tcPr>
            <w:tcW w:w="9242" w:type="dxa"/>
          </w:tcPr>
          <w:p w14:paraId="51B8391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Records are held of all groups who apply. However, no analysis is attempted to break down those groups by any characteristics. Many awards benefit the community as a whole or groups who do not have protected characteristics, whilst others do. It is not the case that any specific group will be affected more than others through this decision.</w:t>
            </w:r>
          </w:p>
        </w:tc>
      </w:tr>
    </w:tbl>
    <w:p w14:paraId="30CADC30"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16DD867"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2 – Engagement/Consultation</w:t>
      </w:r>
    </w:p>
    <w:p w14:paraId="1E13E5C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How have you tried to involve people/groups that are potentially affected by your decision?   Please describe what engagement has taken place, with whom and when. </w:t>
      </w:r>
    </w:p>
    <w:p w14:paraId="7C61B3D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5FAAF891" w14:textId="77777777" w:rsidTr="00AB72F8">
        <w:tc>
          <w:tcPr>
            <w:tcW w:w="9242" w:type="dxa"/>
          </w:tcPr>
          <w:p w14:paraId="4B3C343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None</w:t>
            </w:r>
          </w:p>
        </w:tc>
      </w:tr>
    </w:tbl>
    <w:p w14:paraId="3D0EB86E"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78C6210F"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3 – Analysing Impact </w:t>
      </w:r>
    </w:p>
    <w:p w14:paraId="63EF392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disadvantage particular groups sharing any of the protected characteristics and if so which groups and in what way?</w:t>
      </w:r>
    </w:p>
    <w:p w14:paraId="6B6F8A6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311E062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impact on individuals sharing the protected characteristics in any of the following ways:</w:t>
      </w:r>
    </w:p>
    <w:p w14:paraId="67DE297B" w14:textId="77777777" w:rsidR="003A5BE6" w:rsidRPr="003A5BE6" w:rsidRDefault="003A5BE6" w:rsidP="003A5BE6">
      <w:pPr>
        <w:autoSpaceDE/>
        <w:autoSpaceDN/>
        <w:adjustRightInd/>
        <w:spacing w:after="200" w:line="276" w:lineRule="auto"/>
        <w:ind w:left="720" w:hanging="360"/>
        <w:jc w:val="left"/>
        <w:rPr>
          <w:rFonts w:cs="Times New Roman"/>
          <w:color w:val="auto"/>
          <w:sz w:val="28"/>
          <w:szCs w:val="22"/>
        </w:rPr>
      </w:pPr>
      <w:r w:rsidRPr="003A5BE6">
        <w:rPr>
          <w:rFonts w:cs="Times New Roman"/>
          <w:color w:val="auto"/>
          <w:sz w:val="28"/>
          <w:szCs w:val="22"/>
        </w:rPr>
        <w:t>-</w:t>
      </w:r>
      <w:r w:rsidRPr="003A5BE6">
        <w:rPr>
          <w:rFonts w:cs="Times New Roman"/>
          <w:color w:val="auto"/>
          <w:sz w:val="28"/>
          <w:szCs w:val="22"/>
        </w:rP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14:paraId="50EA396F" w14:textId="77777777" w:rsidR="003A5BE6" w:rsidRPr="003A5BE6" w:rsidRDefault="003A5BE6" w:rsidP="003A5BE6">
      <w:pPr>
        <w:numPr>
          <w:ilvl w:val="0"/>
          <w:numId w:val="27"/>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Could it advance equality of opportunity for those who share a particular protected characteristic? If not could it be developed or modified in order to do so? </w:t>
      </w:r>
    </w:p>
    <w:p w14:paraId="44AA4ACA"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5403FDB3" w14:textId="77777777" w:rsidR="003A5BE6" w:rsidRPr="003A5BE6" w:rsidRDefault="003A5BE6" w:rsidP="003A5BE6">
      <w:pPr>
        <w:numPr>
          <w:ilvl w:val="0"/>
          <w:numId w:val="26"/>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Does it encourage persons who share a relevant protected characteristic to participate in public life or in any activity in which participation by such persons is disproportionately low? If not could it be developed or modified in order to do so?</w:t>
      </w:r>
    </w:p>
    <w:p w14:paraId="38289F75" w14:textId="77777777" w:rsidR="003A5BE6" w:rsidRPr="003A5BE6" w:rsidRDefault="003A5BE6" w:rsidP="003A5BE6">
      <w:pPr>
        <w:autoSpaceDE/>
        <w:autoSpaceDN/>
        <w:adjustRightInd/>
        <w:spacing w:after="200" w:line="276" w:lineRule="auto"/>
        <w:ind w:left="720"/>
        <w:contextualSpacing/>
        <w:jc w:val="left"/>
        <w:rPr>
          <w:rFonts w:cs="Times New Roman"/>
          <w:color w:val="auto"/>
          <w:sz w:val="28"/>
          <w:szCs w:val="22"/>
        </w:rPr>
      </w:pPr>
    </w:p>
    <w:p w14:paraId="097A26C5" w14:textId="77777777" w:rsidR="003A5BE6" w:rsidRPr="003A5BE6" w:rsidRDefault="003A5BE6" w:rsidP="003A5BE6">
      <w:pPr>
        <w:numPr>
          <w:ilvl w:val="0"/>
          <w:numId w:val="26"/>
        </w:num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82FB2E4" w14:textId="77777777" w:rsidTr="00AB72F8">
        <w:tc>
          <w:tcPr>
            <w:tcW w:w="9242" w:type="dxa"/>
          </w:tcPr>
          <w:p w14:paraId="2E2E102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Impacts will be minor for any recipient. Whilst some organisations apply regularly for LMGs, most funding is for one-off events and purchases. The long term viability of any group will not be affected.</w:t>
            </w:r>
          </w:p>
        </w:tc>
      </w:tr>
    </w:tbl>
    <w:p w14:paraId="18EEAA2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17032F8E"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4 –Combined/Cumulative Effect</w:t>
      </w:r>
    </w:p>
    <w:p w14:paraId="70441EB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the effects of your decision combine with other factors or decisions taken at local or national level to exacerbate the impact on any groups?</w:t>
      </w:r>
    </w:p>
    <w:p w14:paraId="005A70C7"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28A53B2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3070C11" w14:textId="77777777" w:rsidTr="00AB72F8">
        <w:tc>
          <w:tcPr>
            <w:tcW w:w="9242" w:type="dxa"/>
          </w:tcPr>
          <w:p w14:paraId="65DB8EED"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At present, there are other grant funding streams available, both through the County Council and other organisations locally and nationally, such as district councils, the NHS, etc. As other organisations come under similar funding pressure, they may also review their grant offer. There could be a cumulative effect.</w:t>
            </w:r>
          </w:p>
        </w:tc>
      </w:tr>
    </w:tbl>
    <w:p w14:paraId="3066A638"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6D03751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5 – Identifying Initial Results of Your Analysis</w:t>
      </w:r>
    </w:p>
    <w:p w14:paraId="38B06094"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a result of your analysis have you changed/amended your original proposal?</w:t>
      </w:r>
    </w:p>
    <w:p w14:paraId="6175EA9A"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Please identify how – </w:t>
      </w:r>
    </w:p>
    <w:p w14:paraId="03B5F1D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w:t>
      </w:r>
    </w:p>
    <w:p w14:paraId="760A603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Adjusted the original proposal – briefly outline the adjustments</w:t>
      </w:r>
    </w:p>
    <w:p w14:paraId="071961BE"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Continuing with the Original Proposal – briefly explain why</w:t>
      </w:r>
    </w:p>
    <w:p w14:paraId="73C767FF"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0F499CB7" w14:textId="77777777" w:rsidTr="00AB72F8">
        <w:tc>
          <w:tcPr>
            <w:tcW w:w="9242" w:type="dxa"/>
          </w:tcPr>
          <w:p w14:paraId="43EDA7C2"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No</w:t>
            </w:r>
          </w:p>
        </w:tc>
      </w:tr>
    </w:tbl>
    <w:p w14:paraId="160DC6CA"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298FF09A"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6 - Mitigation</w:t>
      </w:r>
    </w:p>
    <w:p w14:paraId="120E06C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3F27016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0E943884" w14:textId="77777777" w:rsidTr="00AB72F8">
        <w:tc>
          <w:tcPr>
            <w:tcW w:w="9242" w:type="dxa"/>
          </w:tcPr>
          <w:p w14:paraId="566D5841"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Consideration will need to be given to communicating the change, especially to groups who apply regularly, and perhaps signposting to other grant schemes.</w:t>
            </w:r>
          </w:p>
          <w:p w14:paraId="3BDFAA47" w14:textId="77777777" w:rsidR="003A5BE6" w:rsidRPr="003A5BE6" w:rsidRDefault="003A5BE6" w:rsidP="003A5BE6">
            <w:pPr>
              <w:autoSpaceDE/>
              <w:autoSpaceDN/>
              <w:adjustRightInd/>
              <w:spacing w:after="200" w:line="276" w:lineRule="auto"/>
              <w:jc w:val="left"/>
              <w:rPr>
                <w:rFonts w:cs="Times New Roman"/>
                <w:color w:val="auto"/>
                <w:sz w:val="28"/>
                <w:szCs w:val="28"/>
              </w:rPr>
            </w:pPr>
            <w:r w:rsidRPr="003A5BE6">
              <w:rPr>
                <w:rFonts w:cs="Arial"/>
                <w:color w:val="auto"/>
                <w:sz w:val="28"/>
                <w:szCs w:val="28"/>
              </w:rPr>
              <w:t>There may be alternative sources of funding available elsewhere within Lancashire CC, from District Councils, other statutory organisations or other local or national organisations.</w:t>
            </w:r>
          </w:p>
        </w:tc>
      </w:tr>
    </w:tbl>
    <w:p w14:paraId="6748E7CF"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72F1D174"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7 – Balancing the Proposal/Countervailing Factors</w:t>
      </w:r>
    </w:p>
    <w:p w14:paraId="41FD4680"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3F81E1BE" w14:textId="77777777" w:rsidTr="00AB72F8">
        <w:tc>
          <w:tcPr>
            <w:tcW w:w="9242" w:type="dxa"/>
          </w:tcPr>
          <w:p w14:paraId="2C8683FA"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Whilst the LMGs are appreciated by organisations who receive them, the LMGs have always been an additional fund, entirely at the discretion of individual County Councillors (acting in accordance with guidance). LMGs are not necessarily aligned with any core priorities or strategic ambitions, other than in general terms to support community organisations. Ceasing LMGs will impact on individual Councillors' ability to support local groups, but not necessarily on the Council's strategic objectives.</w:t>
            </w:r>
          </w:p>
        </w:tc>
      </w:tr>
    </w:tbl>
    <w:p w14:paraId="74BDFA48"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p>
    <w:p w14:paraId="37378834"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8 – Final Proposal</w:t>
      </w:r>
    </w:p>
    <w:p w14:paraId="68710A08" w14:textId="77777777" w:rsidR="003A5BE6" w:rsidRPr="003A5BE6" w:rsidRDefault="003A5BE6" w:rsidP="003A5BE6">
      <w:pPr>
        <w:autoSpaceDE/>
        <w:autoSpaceDN/>
        <w:adjustRightInd/>
        <w:spacing w:after="200" w:line="276" w:lineRule="auto"/>
        <w:jc w:val="left"/>
        <w:rPr>
          <w:rFonts w:cs="Times New Roman"/>
          <w:i/>
          <w:color w:val="auto"/>
          <w:sz w:val="28"/>
          <w:szCs w:val="22"/>
        </w:rPr>
      </w:pPr>
      <w:r w:rsidRPr="003A5BE6">
        <w:rPr>
          <w:rFonts w:cs="Times New Roman"/>
          <w:color w:val="auto"/>
          <w:sz w:val="28"/>
          <w:szCs w:val="22"/>
        </w:rPr>
        <w:t>In summary, what is your final proposal and which groups may be affected and how?</w:t>
      </w:r>
      <w:r w:rsidRPr="003A5BE6">
        <w:rPr>
          <w:rFonts w:cs="Times New Roman"/>
          <w:i/>
          <w:color w:val="auto"/>
          <w:sz w:val="2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19BB6A2" w14:textId="77777777" w:rsidTr="00AB72F8">
        <w:tc>
          <w:tcPr>
            <w:tcW w:w="9242" w:type="dxa"/>
          </w:tcPr>
          <w:p w14:paraId="539AB84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As originally proposed. </w:t>
            </w:r>
          </w:p>
        </w:tc>
      </w:tr>
    </w:tbl>
    <w:p w14:paraId="7DBA4BF3"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6F00A714" w14:textId="77777777" w:rsidR="003A5BE6" w:rsidRPr="003A5BE6" w:rsidRDefault="003A5BE6"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9 – Review and Monitoring Arrangements</w:t>
      </w:r>
    </w:p>
    <w:p w14:paraId="0716A993"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A5BE6" w:rsidRPr="003A5BE6" w14:paraId="7EB8E646" w14:textId="77777777" w:rsidTr="00AB72F8">
        <w:tc>
          <w:tcPr>
            <w:tcW w:w="9242" w:type="dxa"/>
          </w:tcPr>
          <w:p w14:paraId="0B7410E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Continue to monitor impact on other grant funding streams. Consider Councillor feedback.</w:t>
            </w:r>
          </w:p>
        </w:tc>
      </w:tr>
    </w:tbl>
    <w:p w14:paraId="1666F767"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072DFA85" w14:textId="77777777" w:rsidR="003A5BE6" w:rsidRPr="003A5BE6" w:rsidRDefault="003A5BE6" w:rsidP="003A5BE6">
      <w:pPr>
        <w:autoSpaceDE/>
        <w:autoSpaceDN/>
        <w:adjustRightInd/>
        <w:spacing w:after="200" w:line="276" w:lineRule="auto"/>
        <w:jc w:val="left"/>
        <w:rPr>
          <w:rFonts w:cs="Times New Roman"/>
          <w:b/>
          <w:color w:val="auto"/>
          <w:sz w:val="28"/>
          <w:szCs w:val="22"/>
        </w:rPr>
      </w:pPr>
    </w:p>
    <w:p w14:paraId="09F07A77"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Equality Analysis Prepared By Josh Mynott</w:t>
      </w:r>
    </w:p>
    <w:p w14:paraId="6996D8E8"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Position/Role democratic and Member Services Manager</w:t>
      </w:r>
    </w:p>
    <w:p w14:paraId="5B0C2687"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Equality Analysis Endorsed by Line Manager and/or Service Head Paul Bond, Head of Legal and Democratic Services </w:t>
      </w:r>
    </w:p>
    <w:p w14:paraId="7C2EF89C"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Decision Signed Off By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31046445" w14:textId="77777777" w:rsidR="003A5BE6" w:rsidRPr="003A5BE6" w:rsidRDefault="003A5BE6"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Cabinet Member or Director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14:paraId="10877E9D" w14:textId="77777777" w:rsidR="003A5BE6" w:rsidRPr="003A5BE6" w:rsidRDefault="003A5BE6" w:rsidP="003A5BE6">
      <w:pPr>
        <w:autoSpaceDE/>
        <w:autoSpaceDN/>
        <w:adjustRightInd/>
        <w:spacing w:after="200" w:line="276" w:lineRule="auto"/>
        <w:jc w:val="left"/>
        <w:rPr>
          <w:rFonts w:cs="Times New Roman"/>
          <w:color w:val="auto"/>
          <w:sz w:val="28"/>
          <w:szCs w:val="22"/>
        </w:rPr>
      </w:pPr>
    </w:p>
    <w:p w14:paraId="391114D1" w14:textId="77777777" w:rsidR="003A5BE6" w:rsidRPr="003A5BE6" w:rsidRDefault="003A5BE6"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Please remember to ensure the Equality Decision Making Analysis is submitted with the decision-making report and a copy is retained with other papers relating to the decision.</w:t>
      </w:r>
    </w:p>
    <w:p w14:paraId="5F587036"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For further information please contact</w:t>
      </w:r>
    </w:p>
    <w:p w14:paraId="5ED5C319"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Jeanette Binns – Equality &amp; Cohesion Manager</w:t>
      </w:r>
    </w:p>
    <w:p w14:paraId="49AA7D1C" w14:textId="77777777" w:rsidR="003A5BE6" w:rsidRPr="003A5BE6" w:rsidRDefault="005726B8" w:rsidP="003A5BE6">
      <w:pPr>
        <w:autoSpaceDE/>
        <w:autoSpaceDN/>
        <w:adjustRightInd/>
        <w:spacing w:after="200" w:line="276" w:lineRule="auto"/>
        <w:jc w:val="left"/>
        <w:outlineLvl w:val="0"/>
        <w:rPr>
          <w:rFonts w:cs="Times New Roman"/>
          <w:color w:val="auto"/>
          <w:sz w:val="28"/>
          <w:szCs w:val="22"/>
        </w:rPr>
      </w:pPr>
      <w:hyperlink r:id="rId14" w:history="1">
        <w:r w:rsidR="003A5BE6" w:rsidRPr="003A5BE6">
          <w:rPr>
            <w:rFonts w:cs="Times New Roman"/>
            <w:color w:val="0000FF"/>
            <w:sz w:val="28"/>
            <w:szCs w:val="22"/>
            <w:u w:val="single"/>
          </w:rPr>
          <w:t>Jeanette.binns@lancashire.gov.uk</w:t>
        </w:r>
      </w:hyperlink>
    </w:p>
    <w:p w14:paraId="2C8E6BA5" w14:textId="77777777" w:rsidR="003A5BE6" w:rsidRPr="003A5BE6" w:rsidRDefault="003A5BE6"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w:t>
      </w:r>
    </w:p>
    <w:p w14:paraId="5F647CBA" w14:textId="77777777" w:rsidR="003A5BE6" w:rsidRDefault="003A5BE6" w:rsidP="007D73B9">
      <w:pPr>
        <w:spacing w:after="0" w:line="259" w:lineRule="auto"/>
        <w:rPr>
          <w:rFonts w:cs="Arial"/>
          <w:b/>
        </w:rPr>
      </w:pPr>
    </w:p>
    <w:p w14:paraId="2C47E88E" w14:textId="77777777" w:rsidR="003A5BE6" w:rsidRDefault="003A5BE6" w:rsidP="007D73B9">
      <w:pPr>
        <w:spacing w:after="0" w:line="259" w:lineRule="auto"/>
        <w:rPr>
          <w:rFonts w:cs="Arial"/>
          <w:b/>
        </w:rPr>
      </w:pPr>
    </w:p>
    <w:p w14:paraId="5DB16A79" w14:textId="77777777" w:rsidR="003A5BE6" w:rsidRDefault="003A5BE6" w:rsidP="007D73B9">
      <w:pPr>
        <w:spacing w:after="0" w:line="259" w:lineRule="auto"/>
        <w:rPr>
          <w:rFonts w:cs="Arial"/>
          <w:b/>
        </w:rPr>
      </w:pPr>
    </w:p>
    <w:p w14:paraId="7A4E8A75" w14:textId="77777777" w:rsidR="003A5BE6" w:rsidRDefault="003A5BE6" w:rsidP="007D73B9">
      <w:pPr>
        <w:spacing w:after="0" w:line="259" w:lineRule="auto"/>
        <w:rPr>
          <w:rFonts w:cs="Arial"/>
          <w:b/>
        </w:rPr>
      </w:pPr>
    </w:p>
    <w:p w14:paraId="322296ED" w14:textId="77777777" w:rsidR="003A5BE6" w:rsidRDefault="003A5BE6" w:rsidP="007D73B9">
      <w:pPr>
        <w:spacing w:after="0" w:line="259" w:lineRule="auto"/>
        <w:rPr>
          <w:rFonts w:cs="Arial"/>
          <w:b/>
        </w:rPr>
      </w:pPr>
    </w:p>
    <w:p w14:paraId="7404D5A4" w14:textId="77777777" w:rsidR="003A5BE6" w:rsidRDefault="003A5BE6" w:rsidP="007D73B9">
      <w:pPr>
        <w:spacing w:after="0" w:line="259" w:lineRule="auto"/>
        <w:rPr>
          <w:rFonts w:cs="Arial"/>
          <w:b/>
        </w:rPr>
      </w:pPr>
    </w:p>
    <w:p w14:paraId="7884E2B8" w14:textId="77777777" w:rsidR="003A5BE6" w:rsidRDefault="003A5BE6" w:rsidP="007D73B9">
      <w:pPr>
        <w:spacing w:after="0" w:line="259" w:lineRule="auto"/>
        <w:rPr>
          <w:rFonts w:cs="Arial"/>
          <w:b/>
        </w:rPr>
      </w:pPr>
    </w:p>
    <w:p w14:paraId="1CFAADA6" w14:textId="77777777" w:rsidR="003A5BE6" w:rsidRDefault="003A5BE6" w:rsidP="007D73B9">
      <w:pPr>
        <w:spacing w:after="0" w:line="259" w:lineRule="auto"/>
        <w:rPr>
          <w:rFonts w:cs="Arial"/>
          <w:b/>
        </w:rPr>
      </w:pPr>
    </w:p>
    <w:p w14:paraId="57E47612" w14:textId="77777777" w:rsidR="003A5BE6" w:rsidRDefault="003A5BE6" w:rsidP="007D73B9">
      <w:pPr>
        <w:spacing w:after="0" w:line="259" w:lineRule="auto"/>
        <w:rPr>
          <w:rFonts w:cs="Arial"/>
          <w:b/>
        </w:rPr>
      </w:pPr>
    </w:p>
    <w:p w14:paraId="7292764A" w14:textId="77777777" w:rsidR="003A5BE6" w:rsidRDefault="003A5BE6" w:rsidP="007D73B9">
      <w:pPr>
        <w:spacing w:after="0" w:line="259" w:lineRule="auto"/>
        <w:rPr>
          <w:rFonts w:cs="Arial"/>
          <w:b/>
        </w:rPr>
      </w:pPr>
    </w:p>
    <w:p w14:paraId="77D0E858" w14:textId="77777777" w:rsidR="003A5BE6" w:rsidRDefault="003A5BE6" w:rsidP="007D73B9">
      <w:pPr>
        <w:spacing w:after="0" w:line="259" w:lineRule="auto"/>
        <w:rPr>
          <w:rFonts w:cs="Arial"/>
          <w:b/>
        </w:rPr>
      </w:pPr>
    </w:p>
    <w:p w14:paraId="246E74BA" w14:textId="77777777" w:rsidR="003A5BE6" w:rsidRDefault="003A5BE6" w:rsidP="007D73B9">
      <w:pPr>
        <w:spacing w:after="0" w:line="259" w:lineRule="auto"/>
        <w:rPr>
          <w:rFonts w:cs="Arial"/>
          <w:b/>
        </w:rPr>
      </w:pPr>
    </w:p>
    <w:p w14:paraId="3C80C7AE" w14:textId="77777777" w:rsidR="003A5BE6" w:rsidRDefault="003A5BE6" w:rsidP="007D73B9">
      <w:pPr>
        <w:spacing w:after="0" w:line="259" w:lineRule="auto"/>
        <w:rPr>
          <w:rFonts w:cs="Arial"/>
          <w:b/>
        </w:rPr>
      </w:pPr>
    </w:p>
    <w:p w14:paraId="33793C52" w14:textId="77777777" w:rsidR="003A5BE6" w:rsidRDefault="003A5BE6" w:rsidP="007D73B9">
      <w:pPr>
        <w:spacing w:after="0" w:line="259" w:lineRule="auto"/>
        <w:rPr>
          <w:rFonts w:cs="Arial"/>
          <w:b/>
        </w:rPr>
      </w:pPr>
    </w:p>
    <w:p w14:paraId="4D0BF506" w14:textId="77777777" w:rsidR="003A5BE6" w:rsidRDefault="003A5BE6" w:rsidP="007D73B9">
      <w:pPr>
        <w:spacing w:after="0" w:line="259" w:lineRule="auto"/>
        <w:rPr>
          <w:rFonts w:cs="Arial"/>
          <w:b/>
        </w:rPr>
      </w:pPr>
    </w:p>
    <w:p w14:paraId="5EC3BBD9" w14:textId="77777777" w:rsidR="003A5BE6" w:rsidRDefault="003A5BE6" w:rsidP="007D73B9">
      <w:pPr>
        <w:spacing w:after="0" w:line="259" w:lineRule="auto"/>
        <w:rPr>
          <w:rFonts w:cs="Arial"/>
          <w:b/>
        </w:rPr>
      </w:pPr>
    </w:p>
    <w:p w14:paraId="160A576A" w14:textId="77777777" w:rsidR="003A5BE6" w:rsidRDefault="003A5BE6" w:rsidP="007D73B9">
      <w:pPr>
        <w:spacing w:after="0" w:line="259" w:lineRule="auto"/>
        <w:rPr>
          <w:rFonts w:cs="Arial"/>
          <w:b/>
        </w:rPr>
      </w:pPr>
    </w:p>
    <w:p w14:paraId="25C84059" w14:textId="77777777" w:rsidR="003A5BE6" w:rsidRDefault="003A5BE6" w:rsidP="007D73B9">
      <w:pPr>
        <w:spacing w:after="0" w:line="259" w:lineRule="auto"/>
        <w:rPr>
          <w:rFonts w:cs="Arial"/>
          <w:b/>
        </w:rPr>
      </w:pPr>
    </w:p>
    <w:p w14:paraId="0E594AB6" w14:textId="77777777" w:rsidR="003A5BE6" w:rsidRDefault="003A5BE6" w:rsidP="007D73B9">
      <w:pPr>
        <w:spacing w:after="0" w:line="259" w:lineRule="auto"/>
        <w:rPr>
          <w:rFonts w:cs="Arial"/>
          <w:b/>
        </w:rPr>
      </w:pPr>
    </w:p>
    <w:p w14:paraId="1293DA52" w14:textId="77777777" w:rsidR="003A5BE6" w:rsidRDefault="003A5BE6" w:rsidP="007D73B9">
      <w:pPr>
        <w:spacing w:after="0" w:line="259" w:lineRule="auto"/>
        <w:rPr>
          <w:rFonts w:cs="Arial"/>
          <w:b/>
        </w:rPr>
      </w:pPr>
    </w:p>
    <w:p w14:paraId="4D2B4A17" w14:textId="77777777" w:rsidR="003A5BE6" w:rsidRDefault="003A5BE6" w:rsidP="007D73B9">
      <w:pPr>
        <w:spacing w:after="0" w:line="259" w:lineRule="auto"/>
        <w:rPr>
          <w:rFonts w:cs="Arial"/>
          <w:b/>
        </w:rPr>
      </w:pPr>
    </w:p>
    <w:p w14:paraId="10C62714" w14:textId="77777777" w:rsidR="003A5BE6" w:rsidRDefault="003A5BE6" w:rsidP="007D73B9">
      <w:pPr>
        <w:spacing w:after="0" w:line="259" w:lineRule="auto"/>
        <w:rPr>
          <w:rFonts w:cs="Arial"/>
          <w:b/>
        </w:rPr>
      </w:pPr>
    </w:p>
    <w:p w14:paraId="1CD5F220" w14:textId="77777777" w:rsidR="003A5BE6" w:rsidRDefault="003A5BE6" w:rsidP="007D73B9">
      <w:pPr>
        <w:spacing w:after="0" w:line="259" w:lineRule="auto"/>
        <w:rPr>
          <w:rFonts w:cs="Arial"/>
          <w:b/>
        </w:rPr>
      </w:pPr>
    </w:p>
    <w:p w14:paraId="56B67085" w14:textId="77777777" w:rsidR="003A5BE6" w:rsidRDefault="003A5BE6" w:rsidP="007D73B9">
      <w:pPr>
        <w:spacing w:after="0" w:line="259" w:lineRule="auto"/>
        <w:rPr>
          <w:rFonts w:cs="Arial"/>
          <w:b/>
        </w:rPr>
      </w:pPr>
    </w:p>
    <w:p w14:paraId="30076F51" w14:textId="77777777" w:rsidR="003A5BE6" w:rsidRDefault="003A5BE6" w:rsidP="007D73B9">
      <w:pPr>
        <w:spacing w:after="0" w:line="259" w:lineRule="auto"/>
        <w:rPr>
          <w:rFonts w:cs="Arial"/>
          <w:b/>
        </w:rPr>
      </w:pPr>
    </w:p>
    <w:p w14:paraId="28463777" w14:textId="77777777" w:rsidR="003A5BE6" w:rsidRDefault="003A5BE6" w:rsidP="007D73B9">
      <w:pPr>
        <w:spacing w:after="0" w:line="259" w:lineRule="auto"/>
        <w:rPr>
          <w:rFonts w:cs="Arial"/>
          <w:b/>
        </w:rPr>
      </w:pPr>
    </w:p>
    <w:p w14:paraId="28CA9D2F" w14:textId="77777777" w:rsidR="003A5BE6" w:rsidRDefault="003A5BE6" w:rsidP="007D73B9">
      <w:pPr>
        <w:spacing w:after="0" w:line="259" w:lineRule="auto"/>
        <w:rPr>
          <w:rFonts w:cs="Arial"/>
          <w:b/>
        </w:rPr>
      </w:pPr>
    </w:p>
    <w:p w14:paraId="7FFCDC74" w14:textId="77777777" w:rsidR="003A5BE6" w:rsidRDefault="003A5BE6" w:rsidP="007D73B9">
      <w:pPr>
        <w:spacing w:after="0" w:line="259" w:lineRule="auto"/>
        <w:rPr>
          <w:rFonts w:cs="Arial"/>
          <w:b/>
        </w:rPr>
      </w:pPr>
    </w:p>
    <w:p w14:paraId="22A239D1" w14:textId="77777777" w:rsidR="003A5BE6" w:rsidRDefault="003A5BE6" w:rsidP="007D73B9">
      <w:pPr>
        <w:spacing w:after="0" w:line="259" w:lineRule="auto"/>
        <w:rPr>
          <w:rFonts w:cs="Arial"/>
          <w:b/>
        </w:rPr>
      </w:pPr>
    </w:p>
    <w:p w14:paraId="4490BB27" w14:textId="77777777" w:rsidR="003A5BE6" w:rsidRDefault="003A5BE6" w:rsidP="007D73B9">
      <w:pPr>
        <w:spacing w:after="0" w:line="259" w:lineRule="auto"/>
        <w:rPr>
          <w:rFonts w:cs="Arial"/>
          <w:b/>
        </w:rPr>
      </w:pPr>
    </w:p>
    <w:p w14:paraId="130C09C5"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CORP001 – FACILITIES MANAGEMENT</w:t>
      </w:r>
    </w:p>
    <w:p w14:paraId="4FDF8B01"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0B122D85" w14:textId="77777777" w:rsidTr="00650630">
        <w:tc>
          <w:tcPr>
            <w:tcW w:w="4819" w:type="dxa"/>
            <w:gridSpan w:val="6"/>
          </w:tcPr>
          <w:p w14:paraId="4DE4874B"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53273198"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21A67CE5"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Facilities Management</w:t>
            </w:r>
          </w:p>
        </w:tc>
      </w:tr>
      <w:tr w:rsidR="00256F24" w:rsidRPr="00256F24" w14:paraId="6142C501" w14:textId="77777777" w:rsidTr="00650630">
        <w:trPr>
          <w:trHeight w:val="911"/>
        </w:trPr>
        <w:tc>
          <w:tcPr>
            <w:tcW w:w="4819" w:type="dxa"/>
            <w:gridSpan w:val="6"/>
          </w:tcPr>
          <w:p w14:paraId="5368F000"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7BCC220A"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6373FE4D" w14:textId="77777777" w:rsidTr="00650630">
        <w:tc>
          <w:tcPr>
            <w:tcW w:w="4819" w:type="dxa"/>
            <w:gridSpan w:val="6"/>
          </w:tcPr>
          <w:p w14:paraId="598C9C7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025A762B"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£12.408m</w:t>
            </w:r>
          </w:p>
        </w:tc>
      </w:tr>
      <w:tr w:rsidR="00256F24" w:rsidRPr="00256F24" w14:paraId="53D63E68" w14:textId="77777777" w:rsidTr="00650630">
        <w:tc>
          <w:tcPr>
            <w:tcW w:w="4819" w:type="dxa"/>
            <w:gridSpan w:val="6"/>
          </w:tcPr>
          <w:p w14:paraId="73EFB008"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4D410E81"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£1.870m</w:t>
            </w:r>
          </w:p>
        </w:tc>
      </w:tr>
      <w:tr w:rsidR="00256F24" w:rsidRPr="00256F24" w14:paraId="5A5AE215" w14:textId="77777777" w:rsidTr="00650630">
        <w:tc>
          <w:tcPr>
            <w:tcW w:w="4819" w:type="dxa"/>
            <w:gridSpan w:val="6"/>
          </w:tcPr>
          <w:p w14:paraId="5D2509E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70FAA362"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£10.538m</w:t>
            </w:r>
          </w:p>
        </w:tc>
      </w:tr>
      <w:tr w:rsidR="00256F24" w:rsidRPr="00256F24" w14:paraId="79F7CB80" w14:textId="77777777" w:rsidTr="00650630">
        <w:trPr>
          <w:trHeight w:val="428"/>
        </w:trPr>
        <w:tc>
          <w:tcPr>
            <w:tcW w:w="9016" w:type="dxa"/>
            <w:gridSpan w:val="9"/>
          </w:tcPr>
          <w:p w14:paraId="6BA026A7"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66985E72" w14:textId="77777777" w:rsidTr="00650630">
        <w:tc>
          <w:tcPr>
            <w:tcW w:w="9016" w:type="dxa"/>
            <w:gridSpan w:val="9"/>
          </w:tcPr>
          <w:p w14:paraId="3246F100"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1604B2EE" w14:textId="77777777" w:rsidTr="00650630">
        <w:tc>
          <w:tcPr>
            <w:tcW w:w="9016" w:type="dxa"/>
            <w:gridSpan w:val="9"/>
          </w:tcPr>
          <w:p w14:paraId="7E6C2642"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56722606" w14:textId="77777777" w:rsidTr="00650630">
        <w:trPr>
          <w:trHeight w:val="90"/>
        </w:trPr>
        <w:tc>
          <w:tcPr>
            <w:tcW w:w="2405" w:type="dxa"/>
            <w:gridSpan w:val="2"/>
          </w:tcPr>
          <w:p w14:paraId="4D511F2A"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3C256BC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02A4326C"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702F022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02514A2E" w14:textId="77777777" w:rsidTr="00650630">
        <w:trPr>
          <w:trHeight w:val="90"/>
        </w:trPr>
        <w:tc>
          <w:tcPr>
            <w:tcW w:w="2405" w:type="dxa"/>
            <w:gridSpan w:val="2"/>
          </w:tcPr>
          <w:p w14:paraId="7429AA3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7D72F6DC"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3E7546D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342B75C1"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3A622D1E" w14:textId="77777777" w:rsidTr="00650630">
        <w:trPr>
          <w:trHeight w:val="90"/>
        </w:trPr>
        <w:tc>
          <w:tcPr>
            <w:tcW w:w="2405" w:type="dxa"/>
            <w:gridSpan w:val="2"/>
          </w:tcPr>
          <w:p w14:paraId="03976AC1"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-0.400</w:t>
            </w:r>
          </w:p>
        </w:tc>
        <w:tc>
          <w:tcPr>
            <w:tcW w:w="2268" w:type="dxa"/>
            <w:gridSpan w:val="3"/>
          </w:tcPr>
          <w:p w14:paraId="62E72FC0"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126" w:type="dxa"/>
            <w:gridSpan w:val="3"/>
          </w:tcPr>
          <w:p w14:paraId="5A1FCE14"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1131B10E"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-0.400</w:t>
            </w:r>
          </w:p>
        </w:tc>
      </w:tr>
      <w:tr w:rsidR="00256F24" w:rsidRPr="00256F24" w14:paraId="69F3E466" w14:textId="77777777" w:rsidTr="00650630">
        <w:trPr>
          <w:trHeight w:val="90"/>
        </w:trPr>
        <w:tc>
          <w:tcPr>
            <w:tcW w:w="9016" w:type="dxa"/>
            <w:gridSpan w:val="9"/>
          </w:tcPr>
          <w:p w14:paraId="6369B93A"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7EAFB091" w14:textId="77777777" w:rsidTr="00650630">
        <w:trPr>
          <w:trHeight w:val="90"/>
        </w:trPr>
        <w:tc>
          <w:tcPr>
            <w:tcW w:w="9016" w:type="dxa"/>
            <w:gridSpan w:val="9"/>
          </w:tcPr>
          <w:p w14:paraId="4C8E0056" w14:textId="77777777" w:rsidR="00256F24" w:rsidRPr="00256F24" w:rsidRDefault="00256F24" w:rsidP="00256F24">
            <w:pPr>
              <w:tabs>
                <w:tab w:val="left" w:pos="1395"/>
              </w:tabs>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FTE implications:</w:t>
            </w:r>
          </w:p>
        </w:tc>
      </w:tr>
      <w:tr w:rsidR="00256F24" w:rsidRPr="00256F24" w14:paraId="56C61846" w14:textId="77777777" w:rsidTr="00650630">
        <w:trPr>
          <w:trHeight w:val="90"/>
        </w:trPr>
        <w:tc>
          <w:tcPr>
            <w:tcW w:w="2254" w:type="dxa"/>
          </w:tcPr>
          <w:p w14:paraId="351595E6"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54" w:type="dxa"/>
            <w:gridSpan w:val="3"/>
          </w:tcPr>
          <w:p w14:paraId="18246FB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254" w:type="dxa"/>
            <w:gridSpan w:val="3"/>
          </w:tcPr>
          <w:p w14:paraId="48DDE30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54" w:type="dxa"/>
            <w:gridSpan w:val="2"/>
          </w:tcPr>
          <w:p w14:paraId="035B0B1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Total</w:t>
            </w:r>
          </w:p>
        </w:tc>
      </w:tr>
      <w:tr w:rsidR="00256F24" w:rsidRPr="00256F24" w14:paraId="70889D38" w14:textId="77777777" w:rsidTr="00650630">
        <w:trPr>
          <w:trHeight w:val="90"/>
        </w:trPr>
        <w:tc>
          <w:tcPr>
            <w:tcW w:w="2254" w:type="dxa"/>
          </w:tcPr>
          <w:p w14:paraId="089E0CE0"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32609FE1"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3FE23E8C"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2"/>
          </w:tcPr>
          <w:p w14:paraId="65866975"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r>
      <w:tr w:rsidR="00256F24" w:rsidRPr="00256F24" w14:paraId="77EB9130" w14:textId="77777777" w:rsidTr="00650630">
        <w:trPr>
          <w:trHeight w:val="90"/>
        </w:trPr>
        <w:tc>
          <w:tcPr>
            <w:tcW w:w="9016" w:type="dxa"/>
            <w:gridSpan w:val="9"/>
          </w:tcPr>
          <w:p w14:paraId="440466E1"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3141B139" w14:textId="77777777" w:rsidTr="00650630">
        <w:trPr>
          <w:trHeight w:val="90"/>
        </w:trPr>
        <w:tc>
          <w:tcPr>
            <w:tcW w:w="9016" w:type="dxa"/>
            <w:gridSpan w:val="9"/>
          </w:tcPr>
          <w:p w14:paraId="232DDB4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6D7C6EB9" w14:textId="77777777" w:rsidTr="00650630">
        <w:trPr>
          <w:trHeight w:val="70"/>
        </w:trPr>
        <w:tc>
          <w:tcPr>
            <w:tcW w:w="2830" w:type="dxa"/>
            <w:gridSpan w:val="3"/>
          </w:tcPr>
          <w:p w14:paraId="4038924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p w14:paraId="55516F76" w14:textId="77777777" w:rsidR="00256F24" w:rsidRPr="00256F24" w:rsidRDefault="00256F24" w:rsidP="00256F24">
            <w:pPr>
              <w:autoSpaceDE/>
              <w:autoSpaceDN/>
              <w:adjustRightInd/>
              <w:spacing w:after="0"/>
              <w:jc w:val="left"/>
              <w:rPr>
                <w:rFonts w:eastAsia="Times New Roman" w:cs="Arial"/>
                <w:color w:val="auto"/>
                <w:lang w:eastAsia="en-GB"/>
              </w:rPr>
            </w:pPr>
          </w:p>
          <w:p w14:paraId="302DD364" w14:textId="77777777" w:rsidR="00256F24" w:rsidRPr="00256F24" w:rsidRDefault="00256F24" w:rsidP="00256F24">
            <w:pPr>
              <w:autoSpaceDE/>
              <w:autoSpaceDN/>
              <w:adjustRightInd/>
              <w:spacing w:after="0"/>
              <w:jc w:val="left"/>
              <w:rPr>
                <w:rFonts w:eastAsia="Times New Roman" w:cs="Arial"/>
                <w:color w:val="auto"/>
                <w:lang w:eastAsia="en-GB"/>
              </w:rPr>
            </w:pPr>
          </w:p>
          <w:p w14:paraId="69136EC7" w14:textId="77777777" w:rsidR="00256F24" w:rsidRPr="00256F24" w:rsidRDefault="00256F24" w:rsidP="00256F24">
            <w:pPr>
              <w:autoSpaceDE/>
              <w:autoSpaceDN/>
              <w:adjustRightInd/>
              <w:spacing w:after="0"/>
              <w:jc w:val="left"/>
              <w:rPr>
                <w:rFonts w:eastAsia="Times New Roman" w:cs="Arial"/>
                <w:color w:val="auto"/>
                <w:lang w:eastAsia="en-GB"/>
              </w:rPr>
            </w:pPr>
          </w:p>
          <w:p w14:paraId="298DC520" w14:textId="77777777" w:rsidR="00256F24" w:rsidRPr="00256F24" w:rsidRDefault="00256F24" w:rsidP="00256F24">
            <w:pPr>
              <w:autoSpaceDE/>
              <w:autoSpaceDN/>
              <w:adjustRightInd/>
              <w:spacing w:after="0"/>
              <w:jc w:val="left"/>
              <w:rPr>
                <w:rFonts w:eastAsia="Times New Roman" w:cs="Arial"/>
                <w:color w:val="auto"/>
                <w:lang w:eastAsia="en-GB"/>
              </w:rPr>
            </w:pPr>
          </w:p>
          <w:p w14:paraId="3ED027A1" w14:textId="77777777" w:rsidR="00256F24" w:rsidRPr="00256F24" w:rsidRDefault="00256F24" w:rsidP="00256F24">
            <w:pPr>
              <w:autoSpaceDE/>
              <w:autoSpaceDN/>
              <w:adjustRightInd/>
              <w:spacing w:after="0"/>
              <w:jc w:val="left"/>
              <w:rPr>
                <w:rFonts w:eastAsia="Times New Roman" w:cs="Arial"/>
                <w:color w:val="auto"/>
                <w:lang w:eastAsia="en-GB"/>
              </w:rPr>
            </w:pPr>
          </w:p>
          <w:p w14:paraId="528D1E82"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0AD844F6"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Agree to increase the income target for Facilities Management by £0.320m to reflect actual income levels received from tenants at county hall into the budget.  County hall now provides a fully managed accommodation service to a number of external bodies.</w:t>
            </w:r>
          </w:p>
          <w:p w14:paraId="25DA3BC7" w14:textId="77777777" w:rsidR="00256F24" w:rsidRPr="00256F24" w:rsidRDefault="00256F24" w:rsidP="002C7DCA">
            <w:pPr>
              <w:autoSpaceDE/>
              <w:autoSpaceDN/>
              <w:adjustRightInd/>
              <w:spacing w:after="0"/>
              <w:rPr>
                <w:rFonts w:eastAsia="Times New Roman" w:cs="Arial"/>
                <w:color w:val="auto"/>
                <w:lang w:eastAsia="en-GB"/>
              </w:rPr>
            </w:pPr>
          </w:p>
          <w:p w14:paraId="403413CA"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Agree to reduce the opening hours at County Hall thereby reducing running costs including staff overtime.  </w:t>
            </w:r>
          </w:p>
          <w:p w14:paraId="28E805B3" w14:textId="77777777" w:rsidR="00256F24" w:rsidRPr="00256F24" w:rsidRDefault="00256F24" w:rsidP="002C7DCA">
            <w:pPr>
              <w:autoSpaceDE/>
              <w:autoSpaceDN/>
              <w:adjustRightInd/>
              <w:spacing w:after="0"/>
              <w:rPr>
                <w:rFonts w:eastAsia="Times New Roman" w:cs="Arial"/>
                <w:color w:val="auto"/>
                <w:lang w:eastAsia="en-GB"/>
              </w:rPr>
            </w:pPr>
          </w:p>
          <w:p w14:paraId="682F6B48" w14:textId="77777777" w:rsidR="00256F24" w:rsidRPr="00256F24" w:rsidRDefault="00256F24" w:rsidP="002C7DCA">
            <w:pPr>
              <w:autoSpaceDE/>
              <w:autoSpaceDN/>
              <w:adjustRightInd/>
              <w:spacing w:after="0"/>
              <w:rPr>
                <w:rFonts w:eastAsia="Times New Roman" w:cs="Arial"/>
                <w:color w:val="auto"/>
                <w:lang w:eastAsia="en-GB"/>
              </w:rPr>
            </w:pPr>
          </w:p>
          <w:p w14:paraId="7E339F64" w14:textId="77777777" w:rsidR="00256F24" w:rsidRPr="00256F24" w:rsidRDefault="00256F24" w:rsidP="002C7DCA">
            <w:pPr>
              <w:autoSpaceDE/>
              <w:autoSpaceDN/>
              <w:adjustRightInd/>
              <w:spacing w:after="0"/>
              <w:rPr>
                <w:rFonts w:eastAsia="Times New Roman" w:cs="Arial"/>
                <w:color w:val="auto"/>
                <w:lang w:eastAsia="en-GB"/>
              </w:rPr>
            </w:pPr>
          </w:p>
          <w:p w14:paraId="1D76B14C" w14:textId="77777777" w:rsidR="00256F24" w:rsidRPr="00256F24" w:rsidRDefault="00256F24" w:rsidP="002C7DCA">
            <w:pPr>
              <w:autoSpaceDE/>
              <w:autoSpaceDN/>
              <w:adjustRightInd/>
              <w:spacing w:after="0"/>
              <w:rPr>
                <w:rFonts w:eastAsia="Times New Roman" w:cs="Arial"/>
                <w:color w:val="auto"/>
                <w:lang w:eastAsia="en-GB"/>
              </w:rPr>
            </w:pPr>
          </w:p>
        </w:tc>
      </w:tr>
      <w:tr w:rsidR="00256F24" w:rsidRPr="00256F24" w14:paraId="24C45BF0" w14:textId="77777777" w:rsidTr="00650630">
        <w:trPr>
          <w:trHeight w:val="70"/>
        </w:trPr>
        <w:tc>
          <w:tcPr>
            <w:tcW w:w="2830" w:type="dxa"/>
            <w:gridSpan w:val="3"/>
          </w:tcPr>
          <w:p w14:paraId="59B09F4C"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67DC1C9F" w14:textId="77777777" w:rsidR="00256F24" w:rsidRPr="00256F24" w:rsidRDefault="00256F24" w:rsidP="00256F24">
            <w:pPr>
              <w:autoSpaceDE/>
              <w:autoSpaceDN/>
              <w:adjustRightInd/>
              <w:spacing w:after="0"/>
              <w:jc w:val="left"/>
              <w:rPr>
                <w:rFonts w:eastAsia="Times New Roman" w:cs="Arial"/>
                <w:color w:val="auto"/>
                <w:lang w:eastAsia="en-GB"/>
              </w:rPr>
            </w:pPr>
          </w:p>
          <w:p w14:paraId="0242DCD4" w14:textId="77777777" w:rsidR="00256F24" w:rsidRPr="00256F24" w:rsidRDefault="00256F24" w:rsidP="00256F24">
            <w:pPr>
              <w:autoSpaceDE/>
              <w:autoSpaceDN/>
              <w:adjustRightInd/>
              <w:spacing w:after="0"/>
              <w:jc w:val="left"/>
              <w:rPr>
                <w:rFonts w:eastAsia="Times New Roman" w:cs="Arial"/>
                <w:color w:val="auto"/>
                <w:lang w:eastAsia="en-GB"/>
              </w:rPr>
            </w:pPr>
          </w:p>
          <w:p w14:paraId="5A1E550E" w14:textId="77777777" w:rsidR="00256F24" w:rsidRPr="00256F24" w:rsidRDefault="00256F24" w:rsidP="00256F24">
            <w:pPr>
              <w:autoSpaceDE/>
              <w:autoSpaceDN/>
              <w:adjustRightInd/>
              <w:spacing w:after="0"/>
              <w:jc w:val="left"/>
              <w:rPr>
                <w:rFonts w:eastAsia="Times New Roman" w:cs="Arial"/>
                <w:color w:val="auto"/>
                <w:lang w:eastAsia="en-GB"/>
              </w:rPr>
            </w:pPr>
          </w:p>
          <w:p w14:paraId="58B1E216" w14:textId="77777777" w:rsidR="00256F24" w:rsidRPr="00256F24" w:rsidRDefault="00256F24" w:rsidP="00256F24">
            <w:pPr>
              <w:autoSpaceDE/>
              <w:autoSpaceDN/>
              <w:adjustRightInd/>
              <w:spacing w:after="0"/>
              <w:jc w:val="left"/>
              <w:rPr>
                <w:rFonts w:eastAsia="Times New Roman" w:cs="Arial"/>
                <w:color w:val="auto"/>
                <w:lang w:eastAsia="en-GB"/>
              </w:rPr>
            </w:pPr>
          </w:p>
          <w:p w14:paraId="3B3B5B55"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6F2B9096"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 increased income target for the Facilities Management budget will have no impact on service delivery. </w:t>
            </w:r>
          </w:p>
          <w:p w14:paraId="7556B9FC" w14:textId="77777777" w:rsidR="00256F24" w:rsidRPr="00256F24" w:rsidRDefault="00256F24" w:rsidP="002C7DCA">
            <w:pPr>
              <w:autoSpaceDE/>
              <w:autoSpaceDN/>
              <w:adjustRightInd/>
              <w:spacing w:after="0"/>
              <w:rPr>
                <w:rFonts w:eastAsia="Times New Roman" w:cs="Arial"/>
                <w:color w:val="auto"/>
                <w:lang w:eastAsia="en-GB"/>
              </w:rPr>
            </w:pPr>
          </w:p>
          <w:p w14:paraId="1B29DD2E"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The change to opening hours will have no impact on service delivery, however it is important to note that arrangements can be made for the complex to remain open for council business on an ad-hoc basis should it be required.</w:t>
            </w:r>
          </w:p>
          <w:p w14:paraId="3016DF17" w14:textId="77777777" w:rsidR="00256F24" w:rsidRPr="00256F24" w:rsidRDefault="00256F24" w:rsidP="002C7DCA">
            <w:pPr>
              <w:autoSpaceDE/>
              <w:autoSpaceDN/>
              <w:adjustRightInd/>
              <w:spacing w:after="0"/>
              <w:rPr>
                <w:rFonts w:eastAsia="Times New Roman" w:cs="Arial"/>
                <w:color w:val="auto"/>
                <w:lang w:eastAsia="en-GB"/>
              </w:rPr>
            </w:pPr>
          </w:p>
          <w:p w14:paraId="787943BA"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Existing groups that may have had long standing arrangements with the council for the use of the committee floor rooms in the evening will need to make alternative arrangements.</w:t>
            </w:r>
          </w:p>
          <w:p w14:paraId="5F28369F" w14:textId="77777777" w:rsidR="00256F24" w:rsidRPr="00256F24" w:rsidRDefault="00256F24" w:rsidP="002C7DCA">
            <w:pPr>
              <w:autoSpaceDE/>
              <w:autoSpaceDN/>
              <w:adjustRightInd/>
              <w:spacing w:after="0"/>
              <w:rPr>
                <w:rFonts w:eastAsia="Times New Roman" w:cs="Arial"/>
                <w:color w:val="auto"/>
                <w:lang w:eastAsia="en-GB"/>
              </w:rPr>
            </w:pPr>
          </w:p>
        </w:tc>
      </w:tr>
      <w:tr w:rsidR="00256F24" w:rsidRPr="00256F24" w14:paraId="4C02CDD6" w14:textId="77777777" w:rsidTr="00650630">
        <w:trPr>
          <w:trHeight w:val="70"/>
        </w:trPr>
        <w:tc>
          <w:tcPr>
            <w:tcW w:w="2830" w:type="dxa"/>
            <w:gridSpan w:val="3"/>
          </w:tcPr>
          <w:p w14:paraId="1C07C86D"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71A0C6F3" w14:textId="77777777" w:rsidR="00256F24" w:rsidRPr="00256F24" w:rsidRDefault="00256F24" w:rsidP="00256F24">
            <w:pPr>
              <w:autoSpaceDE/>
              <w:autoSpaceDN/>
              <w:adjustRightInd/>
              <w:spacing w:after="0"/>
              <w:jc w:val="left"/>
              <w:rPr>
                <w:rFonts w:eastAsia="Times New Roman" w:cs="Arial"/>
                <w:color w:val="auto"/>
                <w:lang w:eastAsia="en-GB"/>
              </w:rPr>
            </w:pPr>
          </w:p>
          <w:p w14:paraId="3FFD51D0" w14:textId="77777777" w:rsidR="00256F24" w:rsidRPr="00256F24" w:rsidRDefault="00256F24" w:rsidP="00256F24">
            <w:pPr>
              <w:autoSpaceDE/>
              <w:autoSpaceDN/>
              <w:adjustRightInd/>
              <w:spacing w:after="0"/>
              <w:jc w:val="left"/>
              <w:rPr>
                <w:rFonts w:eastAsia="Times New Roman" w:cs="Arial"/>
                <w:color w:val="auto"/>
                <w:lang w:eastAsia="en-GB"/>
              </w:rPr>
            </w:pPr>
          </w:p>
          <w:p w14:paraId="74386403" w14:textId="77777777" w:rsidR="00256F24" w:rsidRPr="00256F24" w:rsidRDefault="00256F24" w:rsidP="00256F24">
            <w:pPr>
              <w:autoSpaceDE/>
              <w:autoSpaceDN/>
              <w:adjustRightInd/>
              <w:spacing w:after="0"/>
              <w:jc w:val="left"/>
              <w:rPr>
                <w:rFonts w:eastAsia="Times New Roman" w:cs="Arial"/>
                <w:color w:val="auto"/>
                <w:lang w:eastAsia="en-GB"/>
              </w:rPr>
            </w:pPr>
          </w:p>
          <w:p w14:paraId="3261C3EC" w14:textId="77777777" w:rsidR="00256F24" w:rsidRPr="00256F24" w:rsidRDefault="00256F24" w:rsidP="00256F24">
            <w:pPr>
              <w:autoSpaceDE/>
              <w:autoSpaceDN/>
              <w:adjustRightInd/>
              <w:spacing w:after="0"/>
              <w:jc w:val="left"/>
              <w:rPr>
                <w:rFonts w:eastAsia="Times New Roman" w:cs="Arial"/>
                <w:color w:val="auto"/>
                <w:lang w:eastAsia="en-GB"/>
              </w:rPr>
            </w:pPr>
          </w:p>
          <w:p w14:paraId="6BA5FFE3"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5A56886C"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Increase the income budget within Facilities Management from 2018/19. </w:t>
            </w:r>
          </w:p>
          <w:p w14:paraId="44BC72DF" w14:textId="77777777" w:rsidR="00256F24" w:rsidRPr="00256F24" w:rsidRDefault="00256F24" w:rsidP="002C7DCA">
            <w:pPr>
              <w:autoSpaceDE/>
              <w:autoSpaceDN/>
              <w:adjustRightInd/>
              <w:spacing w:after="0"/>
              <w:rPr>
                <w:rFonts w:eastAsia="Times New Roman" w:cs="Arial"/>
                <w:color w:val="auto"/>
                <w:lang w:eastAsia="en-GB"/>
              </w:rPr>
            </w:pPr>
          </w:p>
          <w:p w14:paraId="0C8FB479"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Staff will need to be informed of the changes.  External users/groups of the County Hall committee rooms in the evenings will need to be informed so that they can find alternative accommodation.</w:t>
            </w:r>
          </w:p>
          <w:p w14:paraId="000B492C" w14:textId="77777777" w:rsidR="00256F24" w:rsidRPr="00256F24" w:rsidRDefault="00256F24" w:rsidP="002C7DCA">
            <w:pPr>
              <w:autoSpaceDE/>
              <w:autoSpaceDN/>
              <w:adjustRightInd/>
              <w:spacing w:after="0"/>
              <w:rPr>
                <w:rFonts w:eastAsia="Times New Roman" w:cs="Arial"/>
                <w:color w:val="auto"/>
                <w:lang w:eastAsia="en-GB"/>
              </w:rPr>
            </w:pPr>
          </w:p>
        </w:tc>
      </w:tr>
      <w:tr w:rsidR="00256F24" w:rsidRPr="00256F24" w14:paraId="115F403B" w14:textId="77777777" w:rsidTr="00650630">
        <w:trPr>
          <w:trHeight w:val="70"/>
        </w:trPr>
        <w:tc>
          <w:tcPr>
            <w:tcW w:w="2830" w:type="dxa"/>
            <w:gridSpan w:val="3"/>
          </w:tcPr>
          <w:p w14:paraId="229F7512"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5A5AEAFC" w14:textId="77777777" w:rsidR="00256F24" w:rsidRPr="00256F24" w:rsidRDefault="00256F24" w:rsidP="00256F24">
            <w:pPr>
              <w:autoSpaceDE/>
              <w:autoSpaceDN/>
              <w:adjustRightInd/>
              <w:spacing w:after="0"/>
              <w:jc w:val="left"/>
              <w:rPr>
                <w:rFonts w:eastAsia="Times New Roman" w:cs="Arial"/>
                <w:color w:val="auto"/>
                <w:lang w:eastAsia="en-GB"/>
              </w:rPr>
            </w:pPr>
          </w:p>
          <w:p w14:paraId="6CF5AF45" w14:textId="77777777" w:rsidR="00256F24" w:rsidRPr="00256F24" w:rsidRDefault="00256F24" w:rsidP="00256F24">
            <w:pPr>
              <w:autoSpaceDE/>
              <w:autoSpaceDN/>
              <w:adjustRightInd/>
              <w:spacing w:after="0"/>
              <w:jc w:val="left"/>
              <w:rPr>
                <w:rFonts w:eastAsia="Times New Roman" w:cs="Arial"/>
                <w:color w:val="auto"/>
                <w:lang w:eastAsia="en-GB"/>
              </w:rPr>
            </w:pPr>
          </w:p>
          <w:p w14:paraId="2851CF39"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65877993" w14:textId="7327B006" w:rsidR="00256F24" w:rsidRPr="00256F24" w:rsidRDefault="002C7DCA" w:rsidP="002C7DCA">
            <w:pPr>
              <w:autoSpaceDE/>
              <w:autoSpaceDN/>
              <w:adjustRightInd/>
              <w:spacing w:after="0"/>
              <w:rPr>
                <w:rFonts w:eastAsia="Times New Roman" w:cs="Arial"/>
                <w:color w:val="auto"/>
                <w:lang w:eastAsia="en-GB"/>
              </w:rPr>
            </w:pPr>
            <w:r>
              <w:rPr>
                <w:rFonts w:eastAsia="Times New Roman" w:cs="Arial"/>
                <w:color w:val="auto"/>
                <w:lang w:eastAsia="en-GB"/>
              </w:rPr>
              <w:t>Income levels c</w:t>
            </w:r>
            <w:r w:rsidR="00256F24" w:rsidRPr="00256F24">
              <w:rPr>
                <w:rFonts w:eastAsia="Times New Roman" w:cs="Arial"/>
                <w:color w:val="auto"/>
                <w:lang w:eastAsia="en-GB"/>
              </w:rPr>
              <w:t>ould be affected if tenants did not renew their tenancy agreement at the end of the agreed period.</w:t>
            </w:r>
          </w:p>
          <w:p w14:paraId="194FDB44" w14:textId="77777777" w:rsidR="00256F24" w:rsidRPr="00256F24" w:rsidRDefault="00256F24" w:rsidP="002C7DCA">
            <w:pPr>
              <w:autoSpaceDE/>
              <w:autoSpaceDN/>
              <w:adjustRightInd/>
              <w:spacing w:after="0"/>
              <w:rPr>
                <w:rFonts w:eastAsia="Times New Roman" w:cs="Arial"/>
                <w:color w:val="auto"/>
                <w:lang w:eastAsia="en-GB"/>
              </w:rPr>
            </w:pPr>
          </w:p>
          <w:p w14:paraId="279B7188" w14:textId="77777777" w:rsidR="00256F24" w:rsidRPr="00256F24" w:rsidRDefault="00256F24" w:rsidP="002C7DCA">
            <w:pPr>
              <w:autoSpaceDE/>
              <w:autoSpaceDN/>
              <w:adjustRightInd/>
              <w:spacing w:after="0"/>
              <w:rPr>
                <w:rFonts w:eastAsia="Times New Roman" w:cs="Arial"/>
                <w:color w:val="auto"/>
                <w:lang w:eastAsia="en-GB"/>
              </w:rPr>
            </w:pPr>
            <w:r w:rsidRPr="00256F24">
              <w:rPr>
                <w:rFonts w:eastAsia="Times New Roman" w:cs="Arial"/>
                <w:color w:val="auto"/>
                <w:lang w:eastAsia="en-GB"/>
              </w:rPr>
              <w:t>Ongoing discussions with tenants to ensure the accommodation continues to meet their needs.</w:t>
            </w:r>
          </w:p>
        </w:tc>
      </w:tr>
    </w:tbl>
    <w:p w14:paraId="0E2FD866" w14:textId="77777777" w:rsidR="00256F24" w:rsidRPr="00256F24" w:rsidRDefault="00256F24" w:rsidP="00256F24">
      <w:pPr>
        <w:autoSpaceDE/>
        <w:autoSpaceDN/>
        <w:adjustRightInd/>
        <w:spacing w:after="0"/>
        <w:jc w:val="left"/>
        <w:rPr>
          <w:rFonts w:eastAsia="Times New Roman" w:cs="Arial"/>
          <w:color w:val="auto"/>
          <w:lang w:eastAsia="en-GB"/>
        </w:rPr>
      </w:pPr>
    </w:p>
    <w:p w14:paraId="5C8D870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3C825723" w14:textId="77777777" w:rsidR="00256F24" w:rsidRPr="00256F24" w:rsidRDefault="00256F24" w:rsidP="00256F24">
      <w:pPr>
        <w:autoSpaceDE/>
        <w:autoSpaceDN/>
        <w:adjustRightInd/>
        <w:spacing w:after="0"/>
        <w:jc w:val="left"/>
        <w:rPr>
          <w:rFonts w:eastAsia="Times New Roman" w:cs="Arial"/>
          <w:b/>
          <w:color w:val="auto"/>
          <w:lang w:eastAsia="en-GB"/>
        </w:rPr>
      </w:pPr>
    </w:p>
    <w:p w14:paraId="6F559EA5"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Facilities Management Service has responsibility for a wide range of services that ensure the corporate property portfolio is safe, accessible and fit for purpose. The Service is dynamic and adaptable to remain aligned to the corporate strategy and enables continuity of access to services for the citizens of Lancashire, as well as ensuring an accessible and compliant environment for staff and visitors.</w:t>
      </w:r>
    </w:p>
    <w:p w14:paraId="09B8AE20" w14:textId="77777777" w:rsidR="00256F24" w:rsidRDefault="00256F24" w:rsidP="007D73B9">
      <w:pPr>
        <w:spacing w:after="0" w:line="259" w:lineRule="auto"/>
        <w:rPr>
          <w:rFonts w:cs="Arial"/>
          <w:b/>
        </w:rPr>
      </w:pPr>
    </w:p>
    <w:p w14:paraId="42B42457" w14:textId="77777777" w:rsidR="00256F24" w:rsidRDefault="00256F24" w:rsidP="007D73B9">
      <w:pPr>
        <w:spacing w:after="0" w:line="259" w:lineRule="auto"/>
        <w:rPr>
          <w:rFonts w:cs="Arial"/>
          <w:b/>
        </w:rPr>
      </w:pPr>
    </w:p>
    <w:p w14:paraId="13E2F5F3" w14:textId="77777777" w:rsidR="00256F24" w:rsidRDefault="00256F24" w:rsidP="007D73B9">
      <w:pPr>
        <w:spacing w:after="0" w:line="259" w:lineRule="auto"/>
        <w:rPr>
          <w:rFonts w:cs="Arial"/>
          <w:b/>
        </w:rPr>
      </w:pPr>
    </w:p>
    <w:p w14:paraId="050224AD" w14:textId="77777777" w:rsidR="00256F24" w:rsidRDefault="00256F24" w:rsidP="007D73B9">
      <w:pPr>
        <w:spacing w:after="0" w:line="259" w:lineRule="auto"/>
        <w:rPr>
          <w:rFonts w:cs="Arial"/>
          <w:b/>
        </w:rPr>
      </w:pPr>
    </w:p>
    <w:p w14:paraId="3E45B992" w14:textId="77777777" w:rsidR="00256F24" w:rsidRDefault="00256F24" w:rsidP="007D73B9">
      <w:pPr>
        <w:spacing w:after="0" w:line="259" w:lineRule="auto"/>
        <w:rPr>
          <w:rFonts w:cs="Arial"/>
          <w:b/>
        </w:rPr>
      </w:pPr>
    </w:p>
    <w:p w14:paraId="13ECDCC6" w14:textId="77777777" w:rsidR="00256F24" w:rsidRDefault="00256F24" w:rsidP="007D73B9">
      <w:pPr>
        <w:spacing w:after="0" w:line="259" w:lineRule="auto"/>
        <w:rPr>
          <w:rFonts w:cs="Arial"/>
          <w:b/>
        </w:rPr>
      </w:pPr>
    </w:p>
    <w:p w14:paraId="00DE5D64" w14:textId="77777777" w:rsidR="00256F24" w:rsidRDefault="00256F24" w:rsidP="007D73B9">
      <w:pPr>
        <w:spacing w:after="0" w:line="259" w:lineRule="auto"/>
        <w:rPr>
          <w:rFonts w:cs="Arial"/>
          <w:b/>
        </w:rPr>
      </w:pPr>
    </w:p>
    <w:p w14:paraId="6DB1876A" w14:textId="77777777" w:rsidR="00256F24" w:rsidRDefault="00256F24" w:rsidP="007D73B9">
      <w:pPr>
        <w:spacing w:after="0" w:line="259" w:lineRule="auto"/>
        <w:rPr>
          <w:rFonts w:cs="Arial"/>
          <w:b/>
        </w:rPr>
      </w:pPr>
    </w:p>
    <w:p w14:paraId="4EA4CF4A" w14:textId="77777777" w:rsidR="00256F24" w:rsidRDefault="00256F24" w:rsidP="007D73B9">
      <w:pPr>
        <w:spacing w:after="0" w:line="259" w:lineRule="auto"/>
        <w:rPr>
          <w:rFonts w:cs="Arial"/>
          <w:b/>
        </w:rPr>
      </w:pPr>
    </w:p>
    <w:p w14:paraId="23B130E9" w14:textId="77777777" w:rsidR="00256F24" w:rsidRDefault="00256F24" w:rsidP="007D73B9">
      <w:pPr>
        <w:spacing w:after="0" w:line="259" w:lineRule="auto"/>
        <w:rPr>
          <w:rFonts w:cs="Arial"/>
          <w:b/>
        </w:rPr>
      </w:pPr>
    </w:p>
    <w:p w14:paraId="5FAE2B1E" w14:textId="77777777" w:rsidR="00256F24" w:rsidRDefault="00256F24" w:rsidP="007D73B9">
      <w:pPr>
        <w:spacing w:after="0" w:line="259" w:lineRule="auto"/>
        <w:rPr>
          <w:rFonts w:cs="Arial"/>
          <w:b/>
        </w:rPr>
      </w:pPr>
    </w:p>
    <w:p w14:paraId="37B8FAE3" w14:textId="77777777" w:rsidR="00256F24" w:rsidRDefault="00256F24" w:rsidP="007D73B9">
      <w:pPr>
        <w:spacing w:after="0" w:line="259" w:lineRule="auto"/>
        <w:rPr>
          <w:rFonts w:cs="Arial"/>
          <w:b/>
        </w:rPr>
      </w:pPr>
    </w:p>
    <w:p w14:paraId="4E7D99E6" w14:textId="77777777" w:rsidR="00256F24" w:rsidRDefault="00256F24" w:rsidP="007D73B9">
      <w:pPr>
        <w:spacing w:after="0" w:line="259" w:lineRule="auto"/>
        <w:rPr>
          <w:rFonts w:cs="Arial"/>
          <w:b/>
        </w:rPr>
      </w:pPr>
    </w:p>
    <w:p w14:paraId="4385F8AD" w14:textId="77777777" w:rsidR="00256F24" w:rsidRDefault="00256F24" w:rsidP="007D73B9">
      <w:pPr>
        <w:spacing w:after="0" w:line="259" w:lineRule="auto"/>
        <w:rPr>
          <w:rFonts w:cs="Arial"/>
          <w:b/>
        </w:rPr>
      </w:pPr>
    </w:p>
    <w:p w14:paraId="05A1E2D0" w14:textId="77777777" w:rsidR="00256F24" w:rsidRDefault="00256F24" w:rsidP="007D73B9">
      <w:pPr>
        <w:spacing w:after="0" w:line="259" w:lineRule="auto"/>
        <w:rPr>
          <w:rFonts w:cs="Arial"/>
          <w:b/>
        </w:rPr>
      </w:pPr>
    </w:p>
    <w:p w14:paraId="2E86F07F" w14:textId="77777777" w:rsidR="00256F24" w:rsidRDefault="00256F24" w:rsidP="007D73B9">
      <w:pPr>
        <w:spacing w:after="0" w:line="259" w:lineRule="auto"/>
        <w:rPr>
          <w:rFonts w:cs="Arial"/>
          <w:b/>
        </w:rPr>
      </w:pPr>
    </w:p>
    <w:p w14:paraId="09C5150D" w14:textId="77777777" w:rsidR="00256F24" w:rsidRDefault="00256F24" w:rsidP="007D73B9">
      <w:pPr>
        <w:spacing w:after="0" w:line="259" w:lineRule="auto"/>
        <w:rPr>
          <w:rFonts w:cs="Arial"/>
          <w:b/>
        </w:rPr>
      </w:pPr>
    </w:p>
    <w:p w14:paraId="68C55030" w14:textId="77777777" w:rsidR="00256F24" w:rsidRDefault="00256F24" w:rsidP="007D73B9">
      <w:pPr>
        <w:spacing w:after="0" w:line="259" w:lineRule="auto"/>
        <w:rPr>
          <w:rFonts w:cs="Arial"/>
          <w:b/>
        </w:rPr>
      </w:pPr>
    </w:p>
    <w:p w14:paraId="74A231AD" w14:textId="77777777" w:rsidR="00256F24" w:rsidRDefault="00256F24" w:rsidP="007D73B9">
      <w:pPr>
        <w:spacing w:after="0" w:line="259" w:lineRule="auto"/>
        <w:rPr>
          <w:rFonts w:cs="Arial"/>
          <w:b/>
        </w:rPr>
      </w:pPr>
    </w:p>
    <w:p w14:paraId="0D58BDCD" w14:textId="77777777" w:rsidR="00256F24" w:rsidRDefault="00256F24" w:rsidP="007D73B9">
      <w:pPr>
        <w:spacing w:after="0" w:line="259" w:lineRule="auto"/>
        <w:rPr>
          <w:rFonts w:cs="Arial"/>
          <w:b/>
        </w:rPr>
      </w:pPr>
    </w:p>
    <w:p w14:paraId="20761001" w14:textId="77777777" w:rsidR="00256F24" w:rsidRDefault="00256F24" w:rsidP="007D73B9">
      <w:pPr>
        <w:spacing w:after="0" w:line="259" w:lineRule="auto"/>
        <w:rPr>
          <w:rFonts w:cs="Arial"/>
          <w:b/>
        </w:rPr>
      </w:pPr>
    </w:p>
    <w:p w14:paraId="6C50C87B" w14:textId="77777777" w:rsidR="00256F24" w:rsidRDefault="00256F24" w:rsidP="007D73B9">
      <w:pPr>
        <w:spacing w:after="0" w:line="259" w:lineRule="auto"/>
        <w:rPr>
          <w:rFonts w:cs="Arial"/>
          <w:b/>
        </w:rPr>
      </w:pPr>
    </w:p>
    <w:p w14:paraId="722819E1" w14:textId="77777777" w:rsidR="00256F24" w:rsidRDefault="00256F24" w:rsidP="007D73B9">
      <w:pPr>
        <w:spacing w:after="0" w:line="259" w:lineRule="auto"/>
        <w:rPr>
          <w:rFonts w:cs="Arial"/>
          <w:b/>
        </w:rPr>
      </w:pPr>
    </w:p>
    <w:p w14:paraId="0775CF0B" w14:textId="77777777" w:rsidR="00256F24" w:rsidRDefault="00256F24" w:rsidP="007D73B9">
      <w:pPr>
        <w:spacing w:after="0" w:line="259" w:lineRule="auto"/>
        <w:rPr>
          <w:rFonts w:cs="Arial"/>
          <w:b/>
        </w:rPr>
      </w:pPr>
    </w:p>
    <w:p w14:paraId="4D9487AD" w14:textId="77777777" w:rsidR="00256F24" w:rsidRDefault="00256F24" w:rsidP="007D73B9">
      <w:pPr>
        <w:spacing w:after="0" w:line="259" w:lineRule="auto"/>
        <w:rPr>
          <w:rFonts w:cs="Arial"/>
          <w:b/>
        </w:rPr>
      </w:pPr>
    </w:p>
    <w:p w14:paraId="5625D7E8" w14:textId="77777777" w:rsidR="00256F24" w:rsidRDefault="00256F24" w:rsidP="007D73B9">
      <w:pPr>
        <w:spacing w:after="0" w:line="259" w:lineRule="auto"/>
        <w:rPr>
          <w:rFonts w:cs="Arial"/>
          <w:b/>
        </w:rPr>
      </w:pPr>
    </w:p>
    <w:p w14:paraId="3689D4DE" w14:textId="77777777" w:rsidR="00256F24" w:rsidRDefault="00256F24" w:rsidP="007D73B9">
      <w:pPr>
        <w:spacing w:after="0" w:line="259" w:lineRule="auto"/>
        <w:rPr>
          <w:rFonts w:cs="Arial"/>
          <w:b/>
        </w:rPr>
      </w:pPr>
    </w:p>
    <w:p w14:paraId="285C63DA" w14:textId="77777777" w:rsidR="00256F24" w:rsidRPr="00256F24" w:rsidRDefault="00256F24" w:rsidP="00256F24">
      <w:pPr>
        <w:autoSpaceDE/>
        <w:autoSpaceDN/>
        <w:adjustRightInd/>
        <w:spacing w:after="0" w:line="259" w:lineRule="auto"/>
        <w:jc w:val="left"/>
        <w:rPr>
          <w:rFonts w:hAnsi="Calibri" w:cs="Times New Roman"/>
          <w:b/>
          <w:color w:val="auto"/>
          <w:u w:val="single"/>
          <w:lang w:eastAsia="en-GB"/>
        </w:rPr>
      </w:pPr>
      <w:r w:rsidRPr="00256F24">
        <w:rPr>
          <w:rFonts w:hAnsi="Calibri" w:cs="Times New Roman"/>
          <w:b/>
          <w:color w:val="auto"/>
          <w:u w:val="single"/>
          <w:lang w:eastAsia="en-GB"/>
        </w:rPr>
        <w:t xml:space="preserve">CMTY004 </w:t>
      </w:r>
      <w:r w:rsidRPr="00256F24">
        <w:rPr>
          <w:rFonts w:hAnsi="Calibri" w:cs="Times New Roman"/>
          <w:b/>
          <w:color w:val="auto"/>
          <w:u w:val="single"/>
          <w:lang w:eastAsia="en-GB"/>
        </w:rPr>
        <w:t>–</w:t>
      </w:r>
      <w:r w:rsidRPr="00256F24">
        <w:rPr>
          <w:rFonts w:hAnsi="Calibri" w:cs="Times New Roman"/>
          <w:b/>
          <w:color w:val="auto"/>
          <w:u w:val="single"/>
          <w:lang w:eastAsia="en-GB"/>
        </w:rPr>
        <w:t xml:space="preserve"> DRAINAGE MAINTENANCE</w:t>
      </w:r>
    </w:p>
    <w:p w14:paraId="7B6F6075" w14:textId="77777777" w:rsidR="00256F24" w:rsidRPr="00256F24" w:rsidRDefault="00256F24" w:rsidP="00256F24">
      <w:pPr>
        <w:autoSpaceDE/>
        <w:autoSpaceDN/>
        <w:adjustRightInd/>
        <w:spacing w:after="0"/>
        <w:jc w:val="left"/>
        <w:rPr>
          <w:rFonts w:hAnsi="Calibri" w:cs="Times New Roman"/>
          <w:color w:val="auto"/>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743A4CE7" w14:textId="77777777" w:rsidTr="00650630">
        <w:tc>
          <w:tcPr>
            <w:tcW w:w="4819" w:type="dxa"/>
            <w:gridSpan w:val="6"/>
          </w:tcPr>
          <w:p w14:paraId="7AD46688"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Service Name:</w:t>
            </w:r>
            <w:r w:rsidRPr="00256F24">
              <w:rPr>
                <w:rFonts w:eastAsia="Malgun Gothic" w:hAnsi="Malgun Gothic" w:cs="Times New Roman"/>
                <w:b/>
                <w:color w:val="auto"/>
                <w:lang w:eastAsia="en-GB"/>
              </w:rPr>
              <w:br/>
            </w:r>
          </w:p>
          <w:p w14:paraId="416E5D54" w14:textId="77777777" w:rsidR="00256F24" w:rsidRPr="00256F24" w:rsidRDefault="00256F24" w:rsidP="00256F24">
            <w:pPr>
              <w:autoSpaceDE/>
              <w:autoSpaceDN/>
              <w:adjustRightInd/>
              <w:spacing w:after="0"/>
              <w:jc w:val="left"/>
              <w:rPr>
                <w:rFonts w:eastAsia="Arial" w:cs="Times New Roman"/>
                <w:b/>
                <w:color w:val="auto"/>
                <w:lang w:eastAsia="en-GB"/>
              </w:rPr>
            </w:pPr>
          </w:p>
        </w:tc>
        <w:tc>
          <w:tcPr>
            <w:tcW w:w="4197" w:type="dxa"/>
            <w:gridSpan w:val="3"/>
          </w:tcPr>
          <w:p w14:paraId="41FF24F9"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 xml:space="preserve">Drainage Maintenance </w:t>
            </w:r>
          </w:p>
        </w:tc>
      </w:tr>
      <w:tr w:rsidR="00256F24" w:rsidRPr="00256F24" w14:paraId="07C3CA93" w14:textId="77777777" w:rsidTr="00650630">
        <w:trPr>
          <w:trHeight w:val="911"/>
        </w:trPr>
        <w:tc>
          <w:tcPr>
            <w:tcW w:w="4819" w:type="dxa"/>
            <w:gridSpan w:val="6"/>
          </w:tcPr>
          <w:p w14:paraId="7BA5420F"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Which 'start year' does this option relate to 2018/19, 2019/20 or 2020/21</w:t>
            </w:r>
          </w:p>
        </w:tc>
        <w:tc>
          <w:tcPr>
            <w:tcW w:w="4197" w:type="dxa"/>
            <w:gridSpan w:val="3"/>
          </w:tcPr>
          <w:p w14:paraId="0DE43B4E"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2018/19</w:t>
            </w:r>
          </w:p>
        </w:tc>
      </w:tr>
      <w:tr w:rsidR="00256F24" w:rsidRPr="00256F24" w14:paraId="10586370" w14:textId="77777777" w:rsidTr="00650630">
        <w:tc>
          <w:tcPr>
            <w:tcW w:w="4819" w:type="dxa"/>
            <w:gridSpan w:val="6"/>
          </w:tcPr>
          <w:p w14:paraId="7D3F1575"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Gross budget 2017/18</w:t>
            </w:r>
          </w:p>
        </w:tc>
        <w:tc>
          <w:tcPr>
            <w:tcW w:w="4197" w:type="dxa"/>
            <w:gridSpan w:val="3"/>
          </w:tcPr>
          <w:p w14:paraId="78272236"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w:t>
            </w:r>
            <w:r w:rsidRPr="00256F24">
              <w:rPr>
                <w:rFonts w:eastAsia="Malgun Gothic" w:hAnsi="Malgun Gothic" w:cs="Times New Roman"/>
                <w:color w:val="auto"/>
                <w:lang w:eastAsia="en-GB"/>
              </w:rPr>
              <w:t>1.461m</w:t>
            </w:r>
          </w:p>
        </w:tc>
      </w:tr>
      <w:tr w:rsidR="00256F24" w:rsidRPr="00256F24" w14:paraId="5DF3C7A9" w14:textId="77777777" w:rsidTr="00650630">
        <w:tc>
          <w:tcPr>
            <w:tcW w:w="4819" w:type="dxa"/>
            <w:gridSpan w:val="6"/>
          </w:tcPr>
          <w:p w14:paraId="29EB6FDE"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Income 2017/18</w:t>
            </w:r>
          </w:p>
        </w:tc>
        <w:tc>
          <w:tcPr>
            <w:tcW w:w="4197" w:type="dxa"/>
            <w:gridSpan w:val="3"/>
          </w:tcPr>
          <w:p w14:paraId="482F699F"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w:t>
            </w:r>
            <w:r w:rsidRPr="00256F24">
              <w:rPr>
                <w:rFonts w:eastAsia="Malgun Gothic" w:hAnsi="Malgun Gothic" w:cs="Times New Roman"/>
                <w:color w:val="auto"/>
                <w:lang w:eastAsia="en-GB"/>
              </w:rPr>
              <w:t>0.000m</w:t>
            </w:r>
          </w:p>
        </w:tc>
      </w:tr>
      <w:tr w:rsidR="00256F24" w:rsidRPr="00256F24" w14:paraId="13E0EB15" w14:textId="77777777" w:rsidTr="00650630">
        <w:tc>
          <w:tcPr>
            <w:tcW w:w="4819" w:type="dxa"/>
            <w:gridSpan w:val="6"/>
          </w:tcPr>
          <w:p w14:paraId="6C3F827F"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Net budget 2017/18</w:t>
            </w:r>
          </w:p>
        </w:tc>
        <w:tc>
          <w:tcPr>
            <w:tcW w:w="4197" w:type="dxa"/>
            <w:gridSpan w:val="3"/>
          </w:tcPr>
          <w:p w14:paraId="5B7E35C0" w14:textId="77777777" w:rsidR="00256F24" w:rsidRPr="00256F24" w:rsidRDefault="00256F24" w:rsidP="00256F24">
            <w:pPr>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w:t>
            </w:r>
            <w:r w:rsidRPr="00256F24">
              <w:rPr>
                <w:rFonts w:eastAsia="Malgun Gothic" w:hAnsi="Malgun Gothic" w:cs="Times New Roman"/>
                <w:color w:val="auto"/>
                <w:lang w:eastAsia="en-GB"/>
              </w:rPr>
              <w:t>1.461m</w:t>
            </w:r>
          </w:p>
        </w:tc>
      </w:tr>
      <w:tr w:rsidR="00256F24" w:rsidRPr="00256F24" w14:paraId="495F4720" w14:textId="77777777" w:rsidTr="00650630">
        <w:trPr>
          <w:trHeight w:val="428"/>
        </w:trPr>
        <w:tc>
          <w:tcPr>
            <w:tcW w:w="9016" w:type="dxa"/>
            <w:gridSpan w:val="9"/>
          </w:tcPr>
          <w:p w14:paraId="36A7406C" w14:textId="77777777" w:rsidR="00256F24" w:rsidRPr="00256F24" w:rsidRDefault="00256F24" w:rsidP="00256F24">
            <w:pPr>
              <w:autoSpaceDE/>
              <w:autoSpaceDN/>
              <w:adjustRightInd/>
              <w:spacing w:after="0"/>
              <w:jc w:val="center"/>
              <w:rPr>
                <w:rFonts w:eastAsia="Arial" w:cs="Times New Roman"/>
                <w:b/>
                <w:i/>
                <w:color w:val="auto"/>
                <w:lang w:eastAsia="en-GB"/>
              </w:rPr>
            </w:pPr>
          </w:p>
        </w:tc>
      </w:tr>
      <w:tr w:rsidR="00256F24" w:rsidRPr="00256F24" w14:paraId="7B9E32A2" w14:textId="77777777" w:rsidTr="00650630">
        <w:tc>
          <w:tcPr>
            <w:tcW w:w="9016" w:type="dxa"/>
            <w:gridSpan w:val="9"/>
          </w:tcPr>
          <w:p w14:paraId="673872EF"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 xml:space="preserve">Savings Target and Profiling (discrete year): </w:t>
            </w:r>
          </w:p>
        </w:tc>
      </w:tr>
      <w:tr w:rsidR="00256F24" w:rsidRPr="00256F24" w14:paraId="250FBCC4" w14:textId="77777777" w:rsidTr="00650630">
        <w:tc>
          <w:tcPr>
            <w:tcW w:w="9016" w:type="dxa"/>
            <w:gridSpan w:val="9"/>
          </w:tcPr>
          <w:p w14:paraId="7F095BB2" w14:textId="77777777" w:rsidR="00256F24" w:rsidRPr="00256F24" w:rsidRDefault="00256F24" w:rsidP="00256F24">
            <w:pPr>
              <w:autoSpaceDE/>
              <w:autoSpaceDN/>
              <w:adjustRightInd/>
              <w:spacing w:after="0"/>
              <w:jc w:val="left"/>
              <w:rPr>
                <w:rFonts w:eastAsia="Arial" w:cs="Times New Roman"/>
                <w:b/>
                <w:color w:val="auto"/>
                <w:lang w:eastAsia="en-GB"/>
              </w:rPr>
            </w:pPr>
          </w:p>
        </w:tc>
      </w:tr>
      <w:tr w:rsidR="00256F24" w:rsidRPr="00256F24" w14:paraId="3533E3C6" w14:textId="77777777" w:rsidTr="00650630">
        <w:trPr>
          <w:trHeight w:val="90"/>
        </w:trPr>
        <w:tc>
          <w:tcPr>
            <w:tcW w:w="2405" w:type="dxa"/>
            <w:gridSpan w:val="2"/>
          </w:tcPr>
          <w:p w14:paraId="67C983D7"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2018/19</w:t>
            </w:r>
          </w:p>
        </w:tc>
        <w:tc>
          <w:tcPr>
            <w:tcW w:w="2268" w:type="dxa"/>
            <w:gridSpan w:val="3"/>
          </w:tcPr>
          <w:p w14:paraId="38D3CABD"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2019/20</w:t>
            </w:r>
          </w:p>
        </w:tc>
        <w:tc>
          <w:tcPr>
            <w:tcW w:w="2126" w:type="dxa"/>
            <w:gridSpan w:val="3"/>
          </w:tcPr>
          <w:p w14:paraId="30158343"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2020/21</w:t>
            </w:r>
          </w:p>
        </w:tc>
        <w:tc>
          <w:tcPr>
            <w:tcW w:w="2217" w:type="dxa"/>
          </w:tcPr>
          <w:p w14:paraId="44596992"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 xml:space="preserve">Total </w:t>
            </w:r>
          </w:p>
        </w:tc>
      </w:tr>
      <w:tr w:rsidR="00256F24" w:rsidRPr="00256F24" w14:paraId="377F0B71" w14:textId="77777777" w:rsidTr="00650630">
        <w:trPr>
          <w:trHeight w:val="90"/>
        </w:trPr>
        <w:tc>
          <w:tcPr>
            <w:tcW w:w="2405" w:type="dxa"/>
            <w:gridSpan w:val="2"/>
          </w:tcPr>
          <w:p w14:paraId="22B605B0"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c>
          <w:tcPr>
            <w:tcW w:w="2268" w:type="dxa"/>
            <w:gridSpan w:val="3"/>
          </w:tcPr>
          <w:p w14:paraId="3C04F3D9"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c>
          <w:tcPr>
            <w:tcW w:w="2126" w:type="dxa"/>
            <w:gridSpan w:val="3"/>
          </w:tcPr>
          <w:p w14:paraId="250BAD8A"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c>
          <w:tcPr>
            <w:tcW w:w="2217" w:type="dxa"/>
          </w:tcPr>
          <w:p w14:paraId="4C0D5B94"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r w:rsidRPr="00256F24">
              <w:rPr>
                <w:rFonts w:eastAsia="Malgun Gothic" w:hAnsi="Malgun Gothic" w:cs="Times New Roman"/>
                <w:b/>
                <w:color w:val="auto"/>
                <w:lang w:eastAsia="en-GB"/>
              </w:rPr>
              <w:t>£</w:t>
            </w:r>
            <w:r w:rsidRPr="00256F24">
              <w:rPr>
                <w:rFonts w:eastAsia="Malgun Gothic" w:hAnsi="Malgun Gothic" w:cs="Times New Roman"/>
                <w:b/>
                <w:color w:val="auto"/>
                <w:lang w:eastAsia="en-GB"/>
              </w:rPr>
              <w:t>m</w:t>
            </w:r>
          </w:p>
        </w:tc>
      </w:tr>
      <w:tr w:rsidR="00256F24" w:rsidRPr="00256F24" w14:paraId="2775A550" w14:textId="77777777" w:rsidTr="00650630">
        <w:trPr>
          <w:trHeight w:val="90"/>
        </w:trPr>
        <w:tc>
          <w:tcPr>
            <w:tcW w:w="2405" w:type="dxa"/>
            <w:gridSpan w:val="2"/>
          </w:tcPr>
          <w:p w14:paraId="1FE6BD41" w14:textId="77777777" w:rsidR="00256F24" w:rsidRPr="00256F24" w:rsidRDefault="00256F24" w:rsidP="00256F24">
            <w:pPr>
              <w:tabs>
                <w:tab w:val="left" w:pos="1395"/>
              </w:tabs>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-1.359</w:t>
            </w:r>
          </w:p>
        </w:tc>
        <w:tc>
          <w:tcPr>
            <w:tcW w:w="2268" w:type="dxa"/>
            <w:gridSpan w:val="3"/>
          </w:tcPr>
          <w:p w14:paraId="71F719DD" w14:textId="77777777" w:rsidR="00256F24" w:rsidRPr="00256F24" w:rsidRDefault="00256F24" w:rsidP="00256F24">
            <w:pPr>
              <w:tabs>
                <w:tab w:val="left" w:pos="1395"/>
              </w:tabs>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0.000</w:t>
            </w:r>
          </w:p>
        </w:tc>
        <w:tc>
          <w:tcPr>
            <w:tcW w:w="2126" w:type="dxa"/>
            <w:gridSpan w:val="3"/>
          </w:tcPr>
          <w:p w14:paraId="2FA8166B" w14:textId="77777777" w:rsidR="00256F24" w:rsidRPr="00256F24" w:rsidRDefault="00256F24" w:rsidP="00256F24">
            <w:pPr>
              <w:tabs>
                <w:tab w:val="left" w:pos="1395"/>
              </w:tabs>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0.000</w:t>
            </w:r>
          </w:p>
        </w:tc>
        <w:tc>
          <w:tcPr>
            <w:tcW w:w="2217" w:type="dxa"/>
          </w:tcPr>
          <w:p w14:paraId="5E70C655" w14:textId="77777777" w:rsidR="00256F24" w:rsidRPr="00256F24" w:rsidRDefault="00256F24" w:rsidP="00256F24">
            <w:pPr>
              <w:tabs>
                <w:tab w:val="left" w:pos="1395"/>
              </w:tabs>
              <w:autoSpaceDE/>
              <w:autoSpaceDN/>
              <w:adjustRightInd/>
              <w:spacing w:after="0"/>
              <w:jc w:val="center"/>
              <w:rPr>
                <w:rFonts w:eastAsia="Arial" w:cs="Times New Roman"/>
                <w:color w:val="auto"/>
                <w:lang w:eastAsia="en-GB"/>
              </w:rPr>
            </w:pPr>
            <w:r w:rsidRPr="00256F24">
              <w:rPr>
                <w:rFonts w:eastAsia="Malgun Gothic" w:hAnsi="Malgun Gothic" w:cs="Times New Roman"/>
                <w:color w:val="auto"/>
                <w:lang w:eastAsia="en-GB"/>
              </w:rPr>
              <w:t>-1.359</w:t>
            </w:r>
          </w:p>
        </w:tc>
      </w:tr>
      <w:tr w:rsidR="00256F24" w:rsidRPr="00256F24" w14:paraId="130387C9" w14:textId="77777777" w:rsidTr="00650630">
        <w:trPr>
          <w:trHeight w:val="90"/>
        </w:trPr>
        <w:tc>
          <w:tcPr>
            <w:tcW w:w="9016" w:type="dxa"/>
            <w:gridSpan w:val="9"/>
          </w:tcPr>
          <w:p w14:paraId="6753C042"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p>
        </w:tc>
      </w:tr>
      <w:tr w:rsidR="00256F24" w:rsidRPr="00256F24" w14:paraId="15F9A66F" w14:textId="77777777" w:rsidTr="00650630">
        <w:trPr>
          <w:trHeight w:val="90"/>
        </w:trPr>
        <w:tc>
          <w:tcPr>
            <w:tcW w:w="9016" w:type="dxa"/>
            <w:gridSpan w:val="9"/>
            <w:tcBorders>
              <w:top w:val="single" w:sz="4" w:space="0" w:color="000000"/>
              <w:left w:val="single" w:sz="4" w:space="0" w:color="000000"/>
              <w:bottom w:val="single" w:sz="4" w:space="0" w:color="000000"/>
              <w:right w:val="single" w:sz="4" w:space="0" w:color="000000"/>
            </w:tcBorders>
          </w:tcPr>
          <w:p w14:paraId="097CDB67" w14:textId="77777777" w:rsidR="00256F24" w:rsidRPr="00256F24" w:rsidRDefault="00256F24" w:rsidP="00256F24">
            <w:pPr>
              <w:tabs>
                <w:tab w:val="left" w:pos="1395"/>
              </w:tabs>
              <w:autoSpaceDE/>
              <w:autoSpaceDN/>
              <w:adjustRightInd/>
              <w:spacing w:after="0" w:line="256" w:lineRule="auto"/>
              <w:jc w:val="left"/>
              <w:rPr>
                <w:rFonts w:eastAsia="Arial" w:cs="Times New Roman"/>
                <w:b/>
                <w:color w:val="auto"/>
                <w:lang w:eastAsia="en-GB"/>
              </w:rPr>
            </w:pPr>
            <w:r w:rsidRPr="00256F24">
              <w:rPr>
                <w:rFonts w:eastAsia="Malgun Gothic" w:hAnsi="Malgun Gothic" w:cs="Times New Roman"/>
                <w:b/>
                <w:color w:val="auto"/>
                <w:lang w:eastAsia="en-GB"/>
              </w:rPr>
              <w:t>FTE implications:</w:t>
            </w:r>
          </w:p>
        </w:tc>
      </w:tr>
      <w:tr w:rsidR="00256F24" w:rsidRPr="00256F24" w14:paraId="5DB1D552"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tcPr>
          <w:p w14:paraId="2572A3A7" w14:textId="77777777" w:rsidR="00256F24" w:rsidRPr="00256F24" w:rsidRDefault="00256F24" w:rsidP="00256F24">
            <w:pPr>
              <w:tabs>
                <w:tab w:val="left" w:pos="1395"/>
              </w:tabs>
              <w:autoSpaceDE/>
              <w:autoSpaceDN/>
              <w:adjustRightInd/>
              <w:spacing w:after="0" w:line="256" w:lineRule="auto"/>
              <w:jc w:val="center"/>
              <w:rPr>
                <w:rFonts w:eastAsia="Arial" w:cs="Times New Roman"/>
                <w:b/>
                <w:color w:val="auto"/>
                <w:lang w:eastAsia="en-GB"/>
              </w:rPr>
            </w:pPr>
            <w:r w:rsidRPr="00256F24">
              <w:rPr>
                <w:rFonts w:eastAsia="Malgun Gothic" w:hAnsi="Malgun Gothic" w:cs="Times New Roman"/>
                <w:b/>
                <w:color w:val="auto"/>
                <w:lang w:eastAsia="en-GB"/>
              </w:rPr>
              <w:t>2018/19</w:t>
            </w:r>
          </w:p>
        </w:tc>
        <w:tc>
          <w:tcPr>
            <w:tcW w:w="2254" w:type="dxa"/>
            <w:gridSpan w:val="3"/>
            <w:tcBorders>
              <w:top w:val="single" w:sz="4" w:space="0" w:color="000000"/>
              <w:left w:val="single" w:sz="4" w:space="0" w:color="000000"/>
              <w:bottom w:val="single" w:sz="4" w:space="0" w:color="000000"/>
              <w:right w:val="single" w:sz="4" w:space="0" w:color="000000"/>
            </w:tcBorders>
          </w:tcPr>
          <w:p w14:paraId="39FD0167" w14:textId="77777777" w:rsidR="00256F24" w:rsidRPr="00256F24" w:rsidRDefault="00256F24" w:rsidP="00256F24">
            <w:pPr>
              <w:tabs>
                <w:tab w:val="left" w:pos="1395"/>
              </w:tabs>
              <w:autoSpaceDE/>
              <w:autoSpaceDN/>
              <w:adjustRightInd/>
              <w:spacing w:after="0" w:line="256" w:lineRule="auto"/>
              <w:jc w:val="center"/>
              <w:rPr>
                <w:rFonts w:eastAsia="Arial" w:cs="Times New Roman"/>
                <w:b/>
                <w:color w:val="auto"/>
                <w:lang w:eastAsia="en-GB"/>
              </w:rPr>
            </w:pPr>
            <w:r w:rsidRPr="00256F24">
              <w:rPr>
                <w:rFonts w:eastAsia="Malgun Gothic" w:hAnsi="Malgun Gothic" w:cs="Times New Roman"/>
                <w:b/>
                <w:color w:val="auto"/>
                <w:lang w:eastAsia="en-GB"/>
              </w:rPr>
              <w:t>2019/20</w:t>
            </w:r>
          </w:p>
        </w:tc>
        <w:tc>
          <w:tcPr>
            <w:tcW w:w="2254" w:type="dxa"/>
            <w:gridSpan w:val="3"/>
            <w:tcBorders>
              <w:top w:val="single" w:sz="4" w:space="0" w:color="000000"/>
              <w:left w:val="single" w:sz="4" w:space="0" w:color="000000"/>
              <w:bottom w:val="single" w:sz="4" w:space="0" w:color="000000"/>
              <w:right w:val="single" w:sz="4" w:space="0" w:color="000000"/>
            </w:tcBorders>
          </w:tcPr>
          <w:p w14:paraId="3A2BAE0D" w14:textId="77777777" w:rsidR="00256F24" w:rsidRPr="00256F24" w:rsidRDefault="00256F24" w:rsidP="00256F24">
            <w:pPr>
              <w:tabs>
                <w:tab w:val="left" w:pos="1395"/>
              </w:tabs>
              <w:autoSpaceDE/>
              <w:autoSpaceDN/>
              <w:adjustRightInd/>
              <w:spacing w:after="0" w:line="256" w:lineRule="auto"/>
              <w:jc w:val="center"/>
              <w:rPr>
                <w:rFonts w:eastAsia="Arial" w:cs="Times New Roman"/>
                <w:b/>
                <w:color w:val="auto"/>
                <w:lang w:eastAsia="en-GB"/>
              </w:rPr>
            </w:pPr>
            <w:r w:rsidRPr="00256F24">
              <w:rPr>
                <w:rFonts w:eastAsia="Malgun Gothic" w:hAnsi="Malgun Gothic" w:cs="Times New Roman"/>
                <w:b/>
                <w:color w:val="auto"/>
                <w:lang w:eastAsia="en-GB"/>
              </w:rPr>
              <w:t>2020/21</w:t>
            </w:r>
          </w:p>
        </w:tc>
        <w:tc>
          <w:tcPr>
            <w:tcW w:w="2254" w:type="dxa"/>
            <w:gridSpan w:val="2"/>
            <w:tcBorders>
              <w:top w:val="single" w:sz="4" w:space="0" w:color="000000"/>
              <w:left w:val="single" w:sz="4" w:space="0" w:color="000000"/>
              <w:bottom w:val="single" w:sz="4" w:space="0" w:color="000000"/>
              <w:right w:val="single" w:sz="4" w:space="0" w:color="000000"/>
            </w:tcBorders>
          </w:tcPr>
          <w:p w14:paraId="38C0F633" w14:textId="77777777" w:rsidR="00256F24" w:rsidRPr="00256F24" w:rsidRDefault="00256F24" w:rsidP="00256F24">
            <w:pPr>
              <w:tabs>
                <w:tab w:val="left" w:pos="1395"/>
              </w:tabs>
              <w:autoSpaceDE/>
              <w:autoSpaceDN/>
              <w:adjustRightInd/>
              <w:spacing w:after="0" w:line="256" w:lineRule="auto"/>
              <w:jc w:val="center"/>
              <w:rPr>
                <w:rFonts w:eastAsia="Arial" w:cs="Times New Roman"/>
                <w:b/>
                <w:color w:val="auto"/>
                <w:lang w:eastAsia="en-GB"/>
              </w:rPr>
            </w:pPr>
            <w:r w:rsidRPr="00256F24">
              <w:rPr>
                <w:rFonts w:eastAsia="Malgun Gothic" w:hAnsi="Malgun Gothic" w:cs="Times New Roman"/>
                <w:b/>
                <w:color w:val="auto"/>
                <w:lang w:eastAsia="en-GB"/>
              </w:rPr>
              <w:t>Total</w:t>
            </w:r>
          </w:p>
        </w:tc>
      </w:tr>
      <w:tr w:rsidR="00256F24" w:rsidRPr="00256F24" w14:paraId="49372EA4"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tcPr>
          <w:p w14:paraId="0A519FFB" w14:textId="77777777" w:rsidR="00256F24" w:rsidRPr="00256F24" w:rsidRDefault="00256F24" w:rsidP="00256F24">
            <w:pPr>
              <w:tabs>
                <w:tab w:val="left" w:pos="1395"/>
              </w:tabs>
              <w:autoSpaceDE/>
              <w:autoSpaceDN/>
              <w:adjustRightInd/>
              <w:spacing w:after="0" w:line="256" w:lineRule="auto"/>
              <w:jc w:val="center"/>
              <w:rPr>
                <w:rFonts w:eastAsia="Arial" w:cs="Times New Roman"/>
                <w:i/>
                <w:color w:val="auto"/>
                <w:lang w:eastAsia="en-GB"/>
              </w:rPr>
            </w:pPr>
            <w:r w:rsidRPr="00256F24">
              <w:rPr>
                <w:rFonts w:eastAsia="Malgun Gothic" w:hAnsi="Malgun Gothic" w:cs="Times New Roman"/>
                <w:i/>
                <w:color w:val="auto"/>
                <w:lang w:eastAsia="en-GB"/>
              </w:rPr>
              <w:t>0.00</w:t>
            </w:r>
          </w:p>
        </w:tc>
        <w:tc>
          <w:tcPr>
            <w:tcW w:w="2254" w:type="dxa"/>
            <w:gridSpan w:val="3"/>
            <w:tcBorders>
              <w:top w:val="single" w:sz="4" w:space="0" w:color="000000"/>
              <w:left w:val="single" w:sz="4" w:space="0" w:color="000000"/>
              <w:bottom w:val="single" w:sz="4" w:space="0" w:color="000000"/>
              <w:right w:val="single" w:sz="4" w:space="0" w:color="000000"/>
            </w:tcBorders>
          </w:tcPr>
          <w:p w14:paraId="787316F4" w14:textId="77777777" w:rsidR="00256F24" w:rsidRPr="00256F24" w:rsidRDefault="00256F24" w:rsidP="00256F24">
            <w:pPr>
              <w:tabs>
                <w:tab w:val="left" w:pos="1395"/>
              </w:tabs>
              <w:autoSpaceDE/>
              <w:autoSpaceDN/>
              <w:adjustRightInd/>
              <w:spacing w:after="0" w:line="256" w:lineRule="auto"/>
              <w:jc w:val="center"/>
              <w:rPr>
                <w:rFonts w:eastAsia="Arial" w:cs="Times New Roman"/>
                <w:i/>
                <w:color w:val="auto"/>
                <w:lang w:eastAsia="en-GB"/>
              </w:rPr>
            </w:pPr>
            <w:r w:rsidRPr="00256F24">
              <w:rPr>
                <w:rFonts w:eastAsia="Malgun Gothic" w:hAnsi="Malgun Gothic" w:cs="Times New Roman"/>
                <w:i/>
                <w:color w:val="auto"/>
                <w:lang w:eastAsia="en-GB"/>
              </w:rPr>
              <w:t>0.00</w:t>
            </w:r>
          </w:p>
        </w:tc>
        <w:tc>
          <w:tcPr>
            <w:tcW w:w="2254" w:type="dxa"/>
            <w:gridSpan w:val="3"/>
            <w:tcBorders>
              <w:top w:val="single" w:sz="4" w:space="0" w:color="000000"/>
              <w:left w:val="single" w:sz="4" w:space="0" w:color="000000"/>
              <w:bottom w:val="single" w:sz="4" w:space="0" w:color="000000"/>
              <w:right w:val="single" w:sz="4" w:space="0" w:color="000000"/>
            </w:tcBorders>
          </w:tcPr>
          <w:p w14:paraId="72448660" w14:textId="77777777" w:rsidR="00256F24" w:rsidRPr="00256F24" w:rsidRDefault="00256F24" w:rsidP="00256F24">
            <w:pPr>
              <w:tabs>
                <w:tab w:val="left" w:pos="1395"/>
              </w:tabs>
              <w:autoSpaceDE/>
              <w:autoSpaceDN/>
              <w:adjustRightInd/>
              <w:spacing w:after="0" w:line="256" w:lineRule="auto"/>
              <w:jc w:val="center"/>
              <w:rPr>
                <w:rFonts w:eastAsia="Arial" w:cs="Times New Roman"/>
                <w:i/>
                <w:color w:val="auto"/>
                <w:lang w:eastAsia="en-GB"/>
              </w:rPr>
            </w:pPr>
            <w:r w:rsidRPr="00256F24">
              <w:rPr>
                <w:rFonts w:eastAsia="Malgun Gothic" w:hAnsi="Malgun Gothic" w:cs="Times New Roman"/>
                <w:i/>
                <w:color w:val="auto"/>
                <w:lang w:eastAsia="en-GB"/>
              </w:rPr>
              <w:t>0.00</w:t>
            </w:r>
          </w:p>
        </w:tc>
        <w:tc>
          <w:tcPr>
            <w:tcW w:w="2254" w:type="dxa"/>
            <w:gridSpan w:val="2"/>
            <w:tcBorders>
              <w:top w:val="single" w:sz="4" w:space="0" w:color="000000"/>
              <w:left w:val="single" w:sz="4" w:space="0" w:color="000000"/>
              <w:bottom w:val="single" w:sz="4" w:space="0" w:color="000000"/>
              <w:right w:val="single" w:sz="4" w:space="0" w:color="000000"/>
            </w:tcBorders>
          </w:tcPr>
          <w:p w14:paraId="49E3F4E7" w14:textId="77777777" w:rsidR="00256F24" w:rsidRPr="00256F24" w:rsidRDefault="00256F24" w:rsidP="00256F24">
            <w:pPr>
              <w:tabs>
                <w:tab w:val="left" w:pos="1395"/>
              </w:tabs>
              <w:autoSpaceDE/>
              <w:autoSpaceDN/>
              <w:adjustRightInd/>
              <w:spacing w:after="0" w:line="256" w:lineRule="auto"/>
              <w:jc w:val="center"/>
              <w:rPr>
                <w:rFonts w:eastAsia="Arial" w:cs="Times New Roman"/>
                <w:i/>
                <w:color w:val="auto"/>
                <w:lang w:eastAsia="en-GB"/>
              </w:rPr>
            </w:pPr>
            <w:r w:rsidRPr="00256F24">
              <w:rPr>
                <w:rFonts w:eastAsia="Malgun Gothic" w:hAnsi="Malgun Gothic" w:cs="Times New Roman"/>
                <w:i/>
                <w:color w:val="auto"/>
                <w:lang w:eastAsia="en-GB"/>
              </w:rPr>
              <w:t>0.00</w:t>
            </w:r>
          </w:p>
        </w:tc>
      </w:tr>
      <w:tr w:rsidR="00256F24" w:rsidRPr="00256F24" w14:paraId="0EA5CEA5" w14:textId="77777777" w:rsidTr="00650630">
        <w:trPr>
          <w:trHeight w:val="90"/>
        </w:trPr>
        <w:tc>
          <w:tcPr>
            <w:tcW w:w="9016" w:type="dxa"/>
            <w:gridSpan w:val="9"/>
          </w:tcPr>
          <w:p w14:paraId="6505128E" w14:textId="77777777" w:rsidR="00256F24" w:rsidRPr="00256F24" w:rsidRDefault="00256F24" w:rsidP="00256F24">
            <w:pPr>
              <w:tabs>
                <w:tab w:val="left" w:pos="1395"/>
              </w:tabs>
              <w:autoSpaceDE/>
              <w:autoSpaceDN/>
              <w:adjustRightInd/>
              <w:spacing w:after="0"/>
              <w:jc w:val="center"/>
              <w:rPr>
                <w:rFonts w:eastAsia="Arial" w:cs="Times New Roman"/>
                <w:b/>
                <w:color w:val="auto"/>
                <w:lang w:eastAsia="en-GB"/>
              </w:rPr>
            </w:pPr>
          </w:p>
        </w:tc>
      </w:tr>
      <w:tr w:rsidR="00256F24" w:rsidRPr="00256F24" w14:paraId="44F9851D" w14:textId="77777777" w:rsidTr="00650630">
        <w:trPr>
          <w:trHeight w:val="70"/>
        </w:trPr>
        <w:tc>
          <w:tcPr>
            <w:tcW w:w="2830" w:type="dxa"/>
            <w:gridSpan w:val="3"/>
          </w:tcPr>
          <w:p w14:paraId="09F5497D"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Decisions needed to deliver the budgeted savings</w:t>
            </w:r>
            <w:r w:rsidRPr="00256F24">
              <w:rPr>
                <w:rFonts w:eastAsia="Malgun Gothic" w:hAnsi="Malgun Gothic" w:cs="Times New Roman"/>
                <w:b/>
                <w:color w:val="auto"/>
                <w:lang w:eastAsia="en-GB"/>
              </w:rPr>
              <w:br/>
            </w:r>
          </w:p>
        </w:tc>
        <w:tc>
          <w:tcPr>
            <w:tcW w:w="6186" w:type="dxa"/>
            <w:gridSpan w:val="6"/>
          </w:tcPr>
          <w:p w14:paraId="22110712"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Agree to capitalise all drainage repairs expenditure.</w:t>
            </w:r>
          </w:p>
          <w:p w14:paraId="0248FC09" w14:textId="77777777" w:rsidR="00256F24" w:rsidRPr="00256F24" w:rsidRDefault="00256F24" w:rsidP="00256F24">
            <w:pPr>
              <w:autoSpaceDE/>
              <w:autoSpaceDN/>
              <w:adjustRightInd/>
              <w:spacing w:after="0"/>
              <w:rPr>
                <w:rFonts w:eastAsia="Arial" w:cs="Times New Roman"/>
                <w:color w:val="auto"/>
                <w:lang w:eastAsia="en-GB"/>
              </w:rPr>
            </w:pPr>
          </w:p>
        </w:tc>
      </w:tr>
      <w:tr w:rsidR="00256F24" w:rsidRPr="00256F24" w14:paraId="7FA3E87F" w14:textId="77777777" w:rsidTr="00650630">
        <w:trPr>
          <w:trHeight w:val="70"/>
        </w:trPr>
        <w:tc>
          <w:tcPr>
            <w:tcW w:w="2830" w:type="dxa"/>
            <w:gridSpan w:val="3"/>
          </w:tcPr>
          <w:p w14:paraId="33748AF2" w14:textId="77777777" w:rsidR="00256F24" w:rsidRPr="00256F24" w:rsidRDefault="00256F24" w:rsidP="00256F24">
            <w:pPr>
              <w:autoSpaceDE/>
              <w:autoSpaceDN/>
              <w:adjustRightInd/>
              <w:spacing w:after="0"/>
              <w:jc w:val="left"/>
              <w:rPr>
                <w:rFonts w:eastAsia="Arial" w:cs="Times New Roman"/>
                <w:color w:val="auto"/>
                <w:lang w:eastAsia="en-GB"/>
              </w:rPr>
            </w:pPr>
            <w:r w:rsidRPr="00256F24">
              <w:rPr>
                <w:rFonts w:eastAsia="Malgun Gothic" w:hAnsi="Malgun Gothic" w:cs="Times New Roman"/>
                <w:b/>
                <w:color w:val="auto"/>
                <w:lang w:eastAsia="en-GB"/>
              </w:rPr>
              <w:t>Impact upon service</w:t>
            </w:r>
          </w:p>
          <w:p w14:paraId="1903357E" w14:textId="77777777" w:rsidR="00256F24" w:rsidRPr="00256F24" w:rsidRDefault="00256F24" w:rsidP="00256F24">
            <w:pPr>
              <w:autoSpaceDE/>
              <w:autoSpaceDN/>
              <w:adjustRightInd/>
              <w:spacing w:after="0"/>
              <w:jc w:val="left"/>
              <w:rPr>
                <w:rFonts w:eastAsia="Arial" w:cs="Times New Roman"/>
                <w:color w:val="auto"/>
                <w:lang w:eastAsia="en-GB"/>
              </w:rPr>
            </w:pPr>
          </w:p>
          <w:p w14:paraId="2B27D281"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31C36D64"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There will be no impact on service delivery.</w:t>
            </w:r>
          </w:p>
          <w:p w14:paraId="31485698" w14:textId="77777777" w:rsidR="00256F24" w:rsidRPr="00256F24" w:rsidRDefault="00256F24" w:rsidP="00256F24">
            <w:pPr>
              <w:autoSpaceDE/>
              <w:autoSpaceDN/>
              <w:adjustRightInd/>
              <w:spacing w:after="0"/>
              <w:rPr>
                <w:rFonts w:eastAsia="Arial" w:cs="Times New Roman"/>
                <w:color w:val="auto"/>
                <w:lang w:eastAsia="en-GB"/>
              </w:rPr>
            </w:pPr>
          </w:p>
          <w:p w14:paraId="3F2EC0B6" w14:textId="77777777" w:rsidR="00256F24" w:rsidRPr="00256F24" w:rsidRDefault="00256F24" w:rsidP="00256F24">
            <w:pPr>
              <w:autoSpaceDE/>
              <w:autoSpaceDN/>
              <w:adjustRightInd/>
              <w:spacing w:after="0"/>
              <w:rPr>
                <w:rFonts w:eastAsia="Arial" w:cs="Times New Roman"/>
                <w:color w:val="auto"/>
                <w:lang w:eastAsia="en-GB"/>
              </w:rPr>
            </w:pPr>
          </w:p>
        </w:tc>
      </w:tr>
      <w:tr w:rsidR="00256F24" w:rsidRPr="00256F24" w14:paraId="08F928BE" w14:textId="77777777" w:rsidTr="00650630">
        <w:trPr>
          <w:trHeight w:val="70"/>
        </w:trPr>
        <w:tc>
          <w:tcPr>
            <w:tcW w:w="2830" w:type="dxa"/>
            <w:gridSpan w:val="3"/>
          </w:tcPr>
          <w:p w14:paraId="4E1B3CEF" w14:textId="77777777" w:rsidR="00256F24" w:rsidRPr="00256F24" w:rsidRDefault="00256F24" w:rsidP="00256F24">
            <w:pPr>
              <w:autoSpaceDE/>
              <w:autoSpaceDN/>
              <w:adjustRightInd/>
              <w:spacing w:after="0"/>
              <w:jc w:val="left"/>
              <w:rPr>
                <w:rFonts w:eastAsia="Arial" w:cs="Times New Roman"/>
                <w:color w:val="auto"/>
                <w:lang w:eastAsia="en-GB"/>
              </w:rPr>
            </w:pPr>
            <w:r w:rsidRPr="00256F24">
              <w:rPr>
                <w:rFonts w:eastAsia="Malgun Gothic" w:hAnsi="Malgun Gothic" w:cs="Times New Roman"/>
                <w:b/>
                <w:color w:val="auto"/>
                <w:lang w:eastAsia="en-GB"/>
              </w:rPr>
              <w:t>Actions needed to deliver the target savings</w:t>
            </w:r>
          </w:p>
          <w:p w14:paraId="05FD6CC7" w14:textId="77777777" w:rsidR="00256F24" w:rsidRPr="00256F24" w:rsidRDefault="00256F24" w:rsidP="00256F24">
            <w:pPr>
              <w:autoSpaceDE/>
              <w:autoSpaceDN/>
              <w:adjustRightInd/>
              <w:spacing w:after="0"/>
              <w:jc w:val="left"/>
              <w:rPr>
                <w:rFonts w:eastAsia="Arial" w:cs="Times New Roman"/>
                <w:color w:val="auto"/>
                <w:lang w:eastAsia="en-GB"/>
              </w:rPr>
            </w:pPr>
          </w:p>
          <w:p w14:paraId="6642BA80"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28F9A0C9"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This will need to be added to the Capital Programme from 2018/19 and be funded from borrowing.</w:t>
            </w:r>
          </w:p>
          <w:p w14:paraId="0B9A0229" w14:textId="77777777" w:rsidR="00256F24" w:rsidRPr="00256F24" w:rsidRDefault="00256F24" w:rsidP="00256F24">
            <w:pPr>
              <w:autoSpaceDE/>
              <w:autoSpaceDN/>
              <w:adjustRightInd/>
              <w:spacing w:after="0"/>
              <w:rPr>
                <w:rFonts w:eastAsia="Arial" w:cs="Times New Roman"/>
                <w:color w:val="auto"/>
                <w:lang w:eastAsia="en-GB"/>
              </w:rPr>
            </w:pPr>
          </w:p>
          <w:p w14:paraId="2E5188C8" w14:textId="77777777" w:rsidR="00256F24" w:rsidRPr="00256F24" w:rsidRDefault="00256F24" w:rsidP="00256F24">
            <w:pPr>
              <w:autoSpaceDE/>
              <w:autoSpaceDN/>
              <w:adjustRightInd/>
              <w:spacing w:after="0"/>
              <w:rPr>
                <w:rFonts w:eastAsia="Arial" w:cs="Times New Roman"/>
                <w:color w:val="auto"/>
                <w:lang w:eastAsia="en-GB"/>
              </w:rPr>
            </w:pPr>
          </w:p>
        </w:tc>
      </w:tr>
      <w:tr w:rsidR="00256F24" w:rsidRPr="00256F24" w14:paraId="186C140D" w14:textId="77777777" w:rsidTr="00650630">
        <w:trPr>
          <w:trHeight w:val="70"/>
        </w:trPr>
        <w:tc>
          <w:tcPr>
            <w:tcW w:w="2830" w:type="dxa"/>
            <w:gridSpan w:val="3"/>
          </w:tcPr>
          <w:p w14:paraId="599CAA75" w14:textId="77777777" w:rsidR="00256F24" w:rsidRPr="00256F24" w:rsidRDefault="00256F24" w:rsidP="00256F24">
            <w:pPr>
              <w:autoSpaceDE/>
              <w:autoSpaceDN/>
              <w:adjustRightInd/>
              <w:spacing w:after="0"/>
              <w:jc w:val="left"/>
              <w:rPr>
                <w:rFonts w:eastAsia="Arial" w:cs="Times New Roman"/>
                <w:color w:val="auto"/>
                <w:lang w:eastAsia="en-GB"/>
              </w:rPr>
            </w:pPr>
            <w:r w:rsidRPr="00256F24">
              <w:rPr>
                <w:rFonts w:eastAsia="Malgun Gothic" w:hAnsi="Malgun Gothic" w:cs="Times New Roman"/>
                <w:b/>
                <w:color w:val="auto"/>
                <w:lang w:eastAsia="en-GB"/>
              </w:rPr>
              <w:t>What are the risks associated with this saving and how will they be mitigated</w:t>
            </w:r>
          </w:p>
          <w:p w14:paraId="6A443580" w14:textId="77777777" w:rsidR="00256F24" w:rsidRPr="00256F24" w:rsidRDefault="00256F24" w:rsidP="00256F24">
            <w:pPr>
              <w:autoSpaceDE/>
              <w:autoSpaceDN/>
              <w:adjustRightInd/>
              <w:spacing w:after="0"/>
              <w:jc w:val="left"/>
              <w:rPr>
                <w:rFonts w:eastAsia="Arial" w:cs="Times New Roman"/>
                <w:color w:val="auto"/>
                <w:lang w:eastAsia="en-GB"/>
              </w:rPr>
            </w:pPr>
          </w:p>
        </w:tc>
        <w:tc>
          <w:tcPr>
            <w:tcW w:w="6186" w:type="dxa"/>
            <w:gridSpan w:val="6"/>
          </w:tcPr>
          <w:p w14:paraId="55C55806"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 xml:space="preserve">There are no risks identified as part of this budget template. </w:t>
            </w:r>
          </w:p>
          <w:p w14:paraId="0ECEC6EF" w14:textId="77777777" w:rsidR="00256F24" w:rsidRPr="00256F24" w:rsidRDefault="00256F24" w:rsidP="00256F24">
            <w:pPr>
              <w:autoSpaceDE/>
              <w:autoSpaceDN/>
              <w:adjustRightInd/>
              <w:spacing w:after="0"/>
              <w:rPr>
                <w:rFonts w:eastAsia="Arial" w:cs="Times New Roman"/>
                <w:color w:val="auto"/>
                <w:lang w:eastAsia="en-GB"/>
              </w:rPr>
            </w:pPr>
          </w:p>
          <w:p w14:paraId="2DB26FC1" w14:textId="77777777" w:rsidR="00256F24" w:rsidRPr="00256F24" w:rsidRDefault="00256F24" w:rsidP="00256F24">
            <w:pPr>
              <w:autoSpaceDE/>
              <w:autoSpaceDN/>
              <w:adjustRightInd/>
              <w:spacing w:after="0"/>
              <w:rPr>
                <w:rFonts w:eastAsia="Arial" w:cs="Times New Roman"/>
                <w:color w:val="auto"/>
                <w:lang w:eastAsia="en-GB"/>
              </w:rPr>
            </w:pPr>
          </w:p>
          <w:p w14:paraId="31760A0B" w14:textId="77777777" w:rsidR="00256F24" w:rsidRPr="00256F24" w:rsidRDefault="00256F24" w:rsidP="00256F24">
            <w:pPr>
              <w:autoSpaceDE/>
              <w:autoSpaceDN/>
              <w:adjustRightInd/>
              <w:spacing w:after="0"/>
              <w:rPr>
                <w:rFonts w:eastAsia="Arial" w:cs="Times New Roman"/>
                <w:color w:val="auto"/>
                <w:lang w:eastAsia="en-GB"/>
              </w:rPr>
            </w:pPr>
          </w:p>
        </w:tc>
      </w:tr>
    </w:tbl>
    <w:p w14:paraId="0549F837" w14:textId="77777777" w:rsidR="00256F24" w:rsidRPr="00256F24" w:rsidRDefault="00256F24" w:rsidP="00256F24">
      <w:pPr>
        <w:autoSpaceDE/>
        <w:autoSpaceDN/>
        <w:adjustRightInd/>
        <w:spacing w:after="0"/>
        <w:jc w:val="left"/>
        <w:rPr>
          <w:rFonts w:eastAsia="Arial" w:cs="Times New Roman"/>
          <w:color w:val="auto"/>
          <w:lang w:eastAsia="en-GB"/>
        </w:rPr>
      </w:pPr>
    </w:p>
    <w:p w14:paraId="01C40005" w14:textId="77777777" w:rsidR="00256F24" w:rsidRPr="00256F24" w:rsidRDefault="00256F24" w:rsidP="00256F24">
      <w:pPr>
        <w:autoSpaceDE/>
        <w:autoSpaceDN/>
        <w:adjustRightInd/>
        <w:spacing w:after="0"/>
        <w:jc w:val="left"/>
        <w:rPr>
          <w:rFonts w:eastAsia="Arial" w:cs="Times New Roman"/>
          <w:b/>
          <w:color w:val="auto"/>
          <w:lang w:eastAsia="en-GB"/>
        </w:rPr>
      </w:pPr>
      <w:r w:rsidRPr="00256F24">
        <w:rPr>
          <w:rFonts w:eastAsia="Malgun Gothic" w:hAnsi="Malgun Gothic" w:cs="Times New Roman"/>
          <w:b/>
          <w:color w:val="auto"/>
          <w:lang w:eastAsia="en-GB"/>
        </w:rPr>
        <w:t xml:space="preserve">What does this service deliver? </w:t>
      </w:r>
    </w:p>
    <w:p w14:paraId="57416F78" w14:textId="77777777" w:rsidR="00256F24" w:rsidRPr="00256F24" w:rsidRDefault="00256F24" w:rsidP="00256F24">
      <w:pPr>
        <w:autoSpaceDE/>
        <w:autoSpaceDN/>
        <w:adjustRightInd/>
        <w:spacing w:after="0"/>
        <w:jc w:val="left"/>
        <w:rPr>
          <w:rFonts w:eastAsia="Arial" w:cs="Times New Roman"/>
          <w:b/>
          <w:color w:val="auto"/>
          <w:lang w:eastAsia="en-GB"/>
        </w:rPr>
      </w:pPr>
    </w:p>
    <w:p w14:paraId="045E3C85" w14:textId="77777777" w:rsidR="00256F24" w:rsidRPr="00256F24" w:rsidRDefault="00256F24" w:rsidP="00256F24">
      <w:pPr>
        <w:autoSpaceDE/>
        <w:autoSpaceDN/>
        <w:adjustRightInd/>
        <w:spacing w:after="0"/>
        <w:rPr>
          <w:rFonts w:eastAsia="Arial" w:cs="Times New Roman"/>
          <w:color w:val="auto"/>
          <w:lang w:eastAsia="en-GB"/>
        </w:rPr>
      </w:pPr>
      <w:r w:rsidRPr="00256F24">
        <w:rPr>
          <w:rFonts w:eastAsia="Malgun Gothic" w:hAnsi="Malgun Gothic" w:cs="Times New Roman"/>
          <w:color w:val="auto"/>
          <w:lang w:eastAsia="en-GB"/>
        </w:rPr>
        <w:t>The repair of existing and installation of new highway drainage systems including pipes, gullies and chambers to restore the effective discharge of surface water from the highway.</w:t>
      </w:r>
    </w:p>
    <w:p w14:paraId="60B82303" w14:textId="77777777" w:rsidR="00256F24" w:rsidRDefault="00256F24" w:rsidP="007D73B9">
      <w:pPr>
        <w:spacing w:after="0" w:line="259" w:lineRule="auto"/>
        <w:rPr>
          <w:rFonts w:cs="Arial"/>
          <w:b/>
        </w:rPr>
      </w:pPr>
    </w:p>
    <w:p w14:paraId="2E447057" w14:textId="77777777" w:rsidR="00256F24" w:rsidRDefault="00256F24" w:rsidP="007D73B9">
      <w:pPr>
        <w:spacing w:after="0" w:line="259" w:lineRule="auto"/>
        <w:rPr>
          <w:rFonts w:cs="Arial"/>
          <w:b/>
        </w:rPr>
      </w:pPr>
    </w:p>
    <w:p w14:paraId="757DBA38" w14:textId="77777777" w:rsidR="00D5362E" w:rsidRDefault="00D5362E" w:rsidP="00256F24">
      <w:pPr>
        <w:autoSpaceDE/>
        <w:autoSpaceDN/>
        <w:adjustRightInd/>
        <w:spacing w:after="0" w:line="259" w:lineRule="auto"/>
        <w:jc w:val="left"/>
        <w:rPr>
          <w:rFonts w:cs="Arial"/>
          <w:b/>
        </w:rPr>
      </w:pPr>
    </w:p>
    <w:p w14:paraId="247BFC89"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CMTY015 – TRAFFIC SIGNAL MAINTENANCE</w:t>
      </w:r>
    </w:p>
    <w:p w14:paraId="4393E717"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3189DE08" w14:textId="77777777" w:rsidTr="00650630">
        <w:tc>
          <w:tcPr>
            <w:tcW w:w="4819" w:type="dxa"/>
            <w:gridSpan w:val="6"/>
          </w:tcPr>
          <w:p w14:paraId="1C15369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74DC4BDE"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42577E02"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Traffic Signal Maintenance</w:t>
            </w:r>
          </w:p>
        </w:tc>
      </w:tr>
      <w:tr w:rsidR="00256F24" w:rsidRPr="00256F24" w14:paraId="565E5B18" w14:textId="77777777" w:rsidTr="00650630">
        <w:trPr>
          <w:trHeight w:val="911"/>
        </w:trPr>
        <w:tc>
          <w:tcPr>
            <w:tcW w:w="4819" w:type="dxa"/>
            <w:gridSpan w:val="6"/>
          </w:tcPr>
          <w:p w14:paraId="1117A17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529918EF"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401C5471" w14:textId="77777777" w:rsidTr="00650630">
        <w:tc>
          <w:tcPr>
            <w:tcW w:w="4819" w:type="dxa"/>
            <w:gridSpan w:val="6"/>
          </w:tcPr>
          <w:p w14:paraId="7CD9927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41D5BF65"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£0.473m</w:t>
            </w:r>
          </w:p>
        </w:tc>
      </w:tr>
      <w:tr w:rsidR="00256F24" w:rsidRPr="00256F24" w14:paraId="7656FB3E" w14:textId="77777777" w:rsidTr="00650630">
        <w:tc>
          <w:tcPr>
            <w:tcW w:w="4819" w:type="dxa"/>
            <w:gridSpan w:val="6"/>
          </w:tcPr>
          <w:p w14:paraId="19E0493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4C65BED6"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£0.000m</w:t>
            </w:r>
          </w:p>
        </w:tc>
      </w:tr>
      <w:tr w:rsidR="00256F24" w:rsidRPr="00256F24" w14:paraId="55E2A58A" w14:textId="77777777" w:rsidTr="00650630">
        <w:tc>
          <w:tcPr>
            <w:tcW w:w="4819" w:type="dxa"/>
            <w:gridSpan w:val="6"/>
          </w:tcPr>
          <w:p w14:paraId="01F1821F"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291997D6"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£0.473m</w:t>
            </w:r>
          </w:p>
        </w:tc>
      </w:tr>
      <w:tr w:rsidR="00256F24" w:rsidRPr="00256F24" w14:paraId="4FCF8760" w14:textId="77777777" w:rsidTr="00650630">
        <w:trPr>
          <w:trHeight w:val="428"/>
        </w:trPr>
        <w:tc>
          <w:tcPr>
            <w:tcW w:w="9016" w:type="dxa"/>
            <w:gridSpan w:val="9"/>
          </w:tcPr>
          <w:p w14:paraId="72F583D5"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1AF26DBD" w14:textId="77777777" w:rsidTr="00650630">
        <w:tc>
          <w:tcPr>
            <w:tcW w:w="9016" w:type="dxa"/>
            <w:gridSpan w:val="9"/>
          </w:tcPr>
          <w:p w14:paraId="6789579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06EA052A" w14:textId="77777777" w:rsidTr="00650630">
        <w:tc>
          <w:tcPr>
            <w:tcW w:w="9016" w:type="dxa"/>
            <w:gridSpan w:val="9"/>
          </w:tcPr>
          <w:p w14:paraId="6168A760"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247093A8" w14:textId="77777777" w:rsidTr="00650630">
        <w:trPr>
          <w:trHeight w:val="90"/>
        </w:trPr>
        <w:tc>
          <w:tcPr>
            <w:tcW w:w="2405" w:type="dxa"/>
            <w:gridSpan w:val="2"/>
          </w:tcPr>
          <w:p w14:paraId="5AD4D65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322F259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55C1D9DC"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08CFBC1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4D01AD4F" w14:textId="77777777" w:rsidTr="00650630">
        <w:trPr>
          <w:trHeight w:val="90"/>
        </w:trPr>
        <w:tc>
          <w:tcPr>
            <w:tcW w:w="2405" w:type="dxa"/>
            <w:gridSpan w:val="2"/>
          </w:tcPr>
          <w:p w14:paraId="0DDD55D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7F321F3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40E3AD1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797307D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49F4ACB2" w14:textId="77777777" w:rsidTr="00650630">
        <w:trPr>
          <w:trHeight w:val="90"/>
        </w:trPr>
        <w:tc>
          <w:tcPr>
            <w:tcW w:w="2405" w:type="dxa"/>
            <w:gridSpan w:val="2"/>
          </w:tcPr>
          <w:p w14:paraId="54628BA3"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-0.150</w:t>
            </w:r>
          </w:p>
        </w:tc>
        <w:tc>
          <w:tcPr>
            <w:tcW w:w="2268" w:type="dxa"/>
            <w:gridSpan w:val="3"/>
          </w:tcPr>
          <w:p w14:paraId="6393C12F"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126" w:type="dxa"/>
            <w:gridSpan w:val="3"/>
          </w:tcPr>
          <w:p w14:paraId="3667012A"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28A480FA"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-0.150</w:t>
            </w:r>
          </w:p>
        </w:tc>
      </w:tr>
      <w:tr w:rsidR="00256F24" w:rsidRPr="00256F24" w14:paraId="5C299B0C" w14:textId="77777777" w:rsidTr="00650630">
        <w:trPr>
          <w:trHeight w:val="90"/>
        </w:trPr>
        <w:tc>
          <w:tcPr>
            <w:tcW w:w="9016" w:type="dxa"/>
            <w:gridSpan w:val="9"/>
          </w:tcPr>
          <w:p w14:paraId="4A91F324"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5532D68D" w14:textId="77777777" w:rsidTr="00650630">
        <w:trPr>
          <w:trHeight w:val="90"/>
        </w:trPr>
        <w:tc>
          <w:tcPr>
            <w:tcW w:w="9016" w:type="dxa"/>
            <w:gridSpan w:val="9"/>
          </w:tcPr>
          <w:p w14:paraId="432DF593" w14:textId="77777777" w:rsidR="00256F24" w:rsidRPr="00256F24" w:rsidRDefault="00256F24" w:rsidP="00256F24">
            <w:pPr>
              <w:tabs>
                <w:tab w:val="left" w:pos="1395"/>
              </w:tabs>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FTE implications:</w:t>
            </w:r>
          </w:p>
        </w:tc>
      </w:tr>
      <w:tr w:rsidR="00256F24" w:rsidRPr="00256F24" w14:paraId="01702B01" w14:textId="77777777" w:rsidTr="00650630">
        <w:trPr>
          <w:trHeight w:val="90"/>
        </w:trPr>
        <w:tc>
          <w:tcPr>
            <w:tcW w:w="2254" w:type="dxa"/>
          </w:tcPr>
          <w:p w14:paraId="1A5DCA5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54" w:type="dxa"/>
            <w:gridSpan w:val="3"/>
          </w:tcPr>
          <w:p w14:paraId="1B296E9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254" w:type="dxa"/>
            <w:gridSpan w:val="3"/>
          </w:tcPr>
          <w:p w14:paraId="1F85372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54" w:type="dxa"/>
            <w:gridSpan w:val="2"/>
          </w:tcPr>
          <w:p w14:paraId="54A2B7C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Total</w:t>
            </w:r>
          </w:p>
        </w:tc>
      </w:tr>
      <w:tr w:rsidR="00256F24" w:rsidRPr="00256F24" w14:paraId="46DDFC94" w14:textId="77777777" w:rsidTr="00650630">
        <w:trPr>
          <w:trHeight w:val="90"/>
        </w:trPr>
        <w:tc>
          <w:tcPr>
            <w:tcW w:w="2254" w:type="dxa"/>
          </w:tcPr>
          <w:p w14:paraId="472E6834"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5A607E7D"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42E1606B"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2"/>
          </w:tcPr>
          <w:p w14:paraId="5B3CCEFF"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r>
      <w:tr w:rsidR="00256F24" w:rsidRPr="00256F24" w14:paraId="37609A69" w14:textId="77777777" w:rsidTr="00650630">
        <w:trPr>
          <w:trHeight w:val="90"/>
        </w:trPr>
        <w:tc>
          <w:tcPr>
            <w:tcW w:w="9016" w:type="dxa"/>
            <w:gridSpan w:val="9"/>
          </w:tcPr>
          <w:p w14:paraId="4D2FA1D7"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7CCF0559" w14:textId="77777777" w:rsidTr="00650630">
        <w:trPr>
          <w:trHeight w:val="70"/>
        </w:trPr>
        <w:tc>
          <w:tcPr>
            <w:tcW w:w="2830" w:type="dxa"/>
            <w:gridSpan w:val="3"/>
          </w:tcPr>
          <w:p w14:paraId="101077C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tc>
        <w:tc>
          <w:tcPr>
            <w:tcW w:w="6186" w:type="dxa"/>
            <w:gridSpan w:val="6"/>
          </w:tcPr>
          <w:p w14:paraId="62D0BC27"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Capitalise the signal refurbishment works currently funded out of revenue.</w:t>
            </w:r>
          </w:p>
        </w:tc>
      </w:tr>
      <w:tr w:rsidR="00256F24" w:rsidRPr="00256F24" w14:paraId="37670594" w14:textId="77777777" w:rsidTr="00650630">
        <w:trPr>
          <w:trHeight w:val="70"/>
        </w:trPr>
        <w:tc>
          <w:tcPr>
            <w:tcW w:w="2830" w:type="dxa"/>
            <w:gridSpan w:val="3"/>
          </w:tcPr>
          <w:p w14:paraId="2D0D17BA"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6A53FFBA" w14:textId="77777777" w:rsidR="00256F24" w:rsidRPr="00256F24" w:rsidRDefault="00256F24" w:rsidP="00256F24">
            <w:pPr>
              <w:autoSpaceDE/>
              <w:autoSpaceDN/>
              <w:adjustRightInd/>
              <w:spacing w:after="0"/>
              <w:jc w:val="left"/>
              <w:rPr>
                <w:rFonts w:eastAsia="Times New Roman" w:cs="Arial"/>
                <w:color w:val="auto"/>
                <w:lang w:eastAsia="en-GB"/>
              </w:rPr>
            </w:pPr>
          </w:p>
          <w:p w14:paraId="33867583"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4856EE7E"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No impact of the service as workloads would remain unchanged.</w:t>
            </w:r>
          </w:p>
          <w:p w14:paraId="4A0831B0"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6C9530BB" w14:textId="77777777" w:rsidTr="00650630">
        <w:trPr>
          <w:trHeight w:val="70"/>
        </w:trPr>
        <w:tc>
          <w:tcPr>
            <w:tcW w:w="2830" w:type="dxa"/>
            <w:gridSpan w:val="3"/>
          </w:tcPr>
          <w:p w14:paraId="064DD40A"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72CC2BDE"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1DBBD23F"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Capitalise the part of the revenue budget</w:t>
            </w:r>
          </w:p>
          <w:p w14:paraId="497D7242"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3892B790" w14:textId="77777777" w:rsidTr="00650630">
        <w:trPr>
          <w:trHeight w:val="70"/>
        </w:trPr>
        <w:tc>
          <w:tcPr>
            <w:tcW w:w="2830" w:type="dxa"/>
            <w:gridSpan w:val="3"/>
          </w:tcPr>
          <w:p w14:paraId="327B5F36"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42005609"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21F172AF"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There are no known risks to this proposal</w:t>
            </w:r>
          </w:p>
          <w:p w14:paraId="46C96E21" w14:textId="77777777" w:rsidR="00256F24" w:rsidRPr="00256F24" w:rsidRDefault="00256F24" w:rsidP="00256F24">
            <w:pPr>
              <w:autoSpaceDE/>
              <w:autoSpaceDN/>
              <w:adjustRightInd/>
              <w:spacing w:after="0"/>
              <w:rPr>
                <w:rFonts w:eastAsia="Times New Roman" w:cs="Arial"/>
                <w:color w:val="auto"/>
                <w:lang w:eastAsia="en-GB"/>
              </w:rPr>
            </w:pPr>
          </w:p>
        </w:tc>
      </w:tr>
    </w:tbl>
    <w:p w14:paraId="6F98E567" w14:textId="77777777" w:rsidR="00256F24" w:rsidRPr="00256F24" w:rsidRDefault="00256F24" w:rsidP="00256F24">
      <w:pPr>
        <w:autoSpaceDE/>
        <w:autoSpaceDN/>
        <w:adjustRightInd/>
        <w:spacing w:after="0"/>
        <w:jc w:val="left"/>
        <w:rPr>
          <w:rFonts w:eastAsia="Times New Roman" w:cs="Arial"/>
          <w:color w:val="auto"/>
          <w:lang w:eastAsia="en-GB"/>
        </w:rPr>
      </w:pPr>
    </w:p>
    <w:p w14:paraId="57A5954E"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065DB8F7" w14:textId="77777777" w:rsidR="00256F24" w:rsidRPr="00256F24" w:rsidRDefault="00256F24" w:rsidP="00256F24">
      <w:pPr>
        <w:autoSpaceDE/>
        <w:autoSpaceDN/>
        <w:adjustRightInd/>
        <w:spacing w:after="0"/>
        <w:jc w:val="left"/>
        <w:rPr>
          <w:rFonts w:eastAsia="Times New Roman" w:cs="Arial"/>
          <w:b/>
          <w:color w:val="auto"/>
          <w:lang w:eastAsia="en-GB"/>
        </w:rPr>
      </w:pPr>
    </w:p>
    <w:p w14:paraId="548D9739"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Lancashire Traffic signals team manage signalised junctions and crossing points (Toucan, Puffin and Pelican)</w:t>
      </w:r>
    </w:p>
    <w:p w14:paraId="56EF4816" w14:textId="77777777" w:rsidR="00256F24" w:rsidRPr="00256F24" w:rsidRDefault="00256F24" w:rsidP="00256F24">
      <w:pPr>
        <w:autoSpaceDE/>
        <w:autoSpaceDN/>
        <w:adjustRightInd/>
        <w:spacing w:after="0"/>
        <w:rPr>
          <w:rFonts w:eastAsia="Times New Roman" w:cs="Arial"/>
          <w:color w:val="auto"/>
          <w:lang w:eastAsia="en-GB"/>
        </w:rPr>
      </w:pPr>
    </w:p>
    <w:p w14:paraId="34AD60CA"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 number of these are directly linked to the UTC system at County Hall which allows the council to strategically manage the network.  These locations are mainly in urban areas and the UTC system is designed to minimise delay on the overall network.  The UTC system utilises SCOOT and MOVA to ensure that it is creating the optimal timings possible across the network.</w:t>
      </w:r>
    </w:p>
    <w:p w14:paraId="7A66F554" w14:textId="77777777" w:rsidR="00256F24" w:rsidRPr="00256F24" w:rsidRDefault="00256F24" w:rsidP="00256F24">
      <w:pPr>
        <w:autoSpaceDE/>
        <w:autoSpaceDN/>
        <w:adjustRightInd/>
        <w:spacing w:after="0"/>
        <w:rPr>
          <w:rFonts w:eastAsia="Times New Roman" w:cs="Arial"/>
          <w:color w:val="auto"/>
          <w:lang w:eastAsia="en-GB"/>
        </w:rPr>
      </w:pPr>
    </w:p>
    <w:p w14:paraId="5ADE9073"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service offers a complete life cycle service including Design, implementation, commissioning, operation, maintenance, and replacement or removal.</w:t>
      </w:r>
    </w:p>
    <w:p w14:paraId="27586C36" w14:textId="77777777" w:rsidR="00256F24" w:rsidRPr="00256F24" w:rsidRDefault="00256F24" w:rsidP="00256F24">
      <w:pPr>
        <w:autoSpaceDE/>
        <w:autoSpaceDN/>
        <w:adjustRightInd/>
        <w:spacing w:after="0"/>
        <w:rPr>
          <w:rFonts w:eastAsia="Times New Roman" w:cs="Arial"/>
          <w:color w:val="auto"/>
          <w:lang w:eastAsia="en-GB"/>
        </w:rPr>
      </w:pPr>
    </w:p>
    <w:p w14:paraId="063C24B2"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team actively use the tools available to contribute to the council's network management duty as set out in the Traffic Management Act 2004.</w:t>
      </w:r>
    </w:p>
    <w:p w14:paraId="4C58624E" w14:textId="77777777" w:rsidR="00256F24" w:rsidRPr="00256F24" w:rsidRDefault="00256F24" w:rsidP="00256F24">
      <w:pPr>
        <w:autoSpaceDE/>
        <w:autoSpaceDN/>
        <w:adjustRightInd/>
        <w:spacing w:after="0"/>
        <w:jc w:val="left"/>
        <w:rPr>
          <w:rFonts w:eastAsia="Times New Roman" w:cs="Arial"/>
          <w:b/>
          <w:color w:val="auto"/>
          <w:lang w:eastAsia="en-GB"/>
        </w:rPr>
      </w:pPr>
    </w:p>
    <w:p w14:paraId="3F82F240" w14:textId="77777777" w:rsidR="00256F24" w:rsidRDefault="00256F24" w:rsidP="007D73B9">
      <w:pPr>
        <w:spacing w:after="0" w:line="259" w:lineRule="auto"/>
        <w:rPr>
          <w:rFonts w:cs="Arial"/>
          <w:b/>
        </w:rPr>
      </w:pPr>
    </w:p>
    <w:p w14:paraId="75C03987" w14:textId="77777777" w:rsidR="00256F24" w:rsidRDefault="00256F24" w:rsidP="007D73B9">
      <w:pPr>
        <w:spacing w:after="0" w:line="259" w:lineRule="auto"/>
        <w:rPr>
          <w:rFonts w:cs="Arial"/>
          <w:b/>
        </w:rPr>
      </w:pPr>
    </w:p>
    <w:p w14:paraId="6A6BDF29" w14:textId="77777777" w:rsidR="00256F24" w:rsidRDefault="00256F24" w:rsidP="007D73B9">
      <w:pPr>
        <w:spacing w:after="0" w:line="259" w:lineRule="auto"/>
        <w:rPr>
          <w:rFonts w:cs="Arial"/>
          <w:b/>
        </w:rPr>
      </w:pPr>
    </w:p>
    <w:p w14:paraId="475D101F" w14:textId="77777777" w:rsidR="00256F24" w:rsidRDefault="00256F24" w:rsidP="007D73B9">
      <w:pPr>
        <w:spacing w:after="0" w:line="259" w:lineRule="auto"/>
        <w:rPr>
          <w:rFonts w:cs="Arial"/>
          <w:b/>
        </w:rPr>
      </w:pPr>
    </w:p>
    <w:p w14:paraId="58404223" w14:textId="77777777" w:rsidR="00256F24" w:rsidRDefault="00256F24" w:rsidP="007D73B9">
      <w:pPr>
        <w:spacing w:after="0" w:line="259" w:lineRule="auto"/>
        <w:rPr>
          <w:rFonts w:cs="Arial"/>
          <w:b/>
        </w:rPr>
      </w:pPr>
    </w:p>
    <w:p w14:paraId="3436207E" w14:textId="77777777" w:rsidR="00256F24" w:rsidRDefault="00256F24" w:rsidP="007D73B9">
      <w:pPr>
        <w:spacing w:after="0" w:line="259" w:lineRule="auto"/>
        <w:rPr>
          <w:rFonts w:cs="Arial"/>
          <w:b/>
        </w:rPr>
      </w:pPr>
    </w:p>
    <w:p w14:paraId="1B894B35" w14:textId="77777777" w:rsidR="00256F24" w:rsidRDefault="00256F24" w:rsidP="007D73B9">
      <w:pPr>
        <w:spacing w:after="0" w:line="259" w:lineRule="auto"/>
        <w:rPr>
          <w:rFonts w:cs="Arial"/>
          <w:b/>
        </w:rPr>
      </w:pPr>
    </w:p>
    <w:p w14:paraId="7D16E407" w14:textId="77777777" w:rsidR="00256F24" w:rsidRDefault="00256F24" w:rsidP="007D73B9">
      <w:pPr>
        <w:spacing w:after="0" w:line="259" w:lineRule="auto"/>
        <w:rPr>
          <w:rFonts w:cs="Arial"/>
          <w:b/>
        </w:rPr>
      </w:pPr>
    </w:p>
    <w:p w14:paraId="7236CE16" w14:textId="77777777" w:rsidR="00256F24" w:rsidRDefault="00256F24" w:rsidP="007D73B9">
      <w:pPr>
        <w:spacing w:after="0" w:line="259" w:lineRule="auto"/>
        <w:rPr>
          <w:rFonts w:cs="Arial"/>
          <w:b/>
        </w:rPr>
      </w:pPr>
    </w:p>
    <w:p w14:paraId="3B8D1169" w14:textId="77777777" w:rsidR="00256F24" w:rsidRDefault="00256F24" w:rsidP="007D73B9">
      <w:pPr>
        <w:spacing w:after="0" w:line="259" w:lineRule="auto"/>
        <w:rPr>
          <w:rFonts w:cs="Arial"/>
          <w:b/>
        </w:rPr>
      </w:pPr>
    </w:p>
    <w:p w14:paraId="2DE1C6E2" w14:textId="77777777" w:rsidR="00256F24" w:rsidRDefault="00256F24" w:rsidP="007D73B9">
      <w:pPr>
        <w:spacing w:after="0" w:line="259" w:lineRule="auto"/>
        <w:rPr>
          <w:rFonts w:cs="Arial"/>
          <w:b/>
        </w:rPr>
      </w:pPr>
    </w:p>
    <w:p w14:paraId="4997887E" w14:textId="77777777" w:rsidR="00256F24" w:rsidRDefault="00256F24" w:rsidP="007D73B9">
      <w:pPr>
        <w:spacing w:after="0" w:line="259" w:lineRule="auto"/>
        <w:rPr>
          <w:rFonts w:cs="Arial"/>
          <w:b/>
        </w:rPr>
      </w:pPr>
    </w:p>
    <w:p w14:paraId="555C330C" w14:textId="77777777" w:rsidR="00256F24" w:rsidRDefault="00256F24" w:rsidP="007D73B9">
      <w:pPr>
        <w:spacing w:after="0" w:line="259" w:lineRule="auto"/>
        <w:rPr>
          <w:rFonts w:cs="Arial"/>
          <w:b/>
        </w:rPr>
      </w:pPr>
    </w:p>
    <w:p w14:paraId="4D1F3511" w14:textId="77777777" w:rsidR="00256F24" w:rsidRDefault="00256F24" w:rsidP="007D73B9">
      <w:pPr>
        <w:spacing w:after="0" w:line="259" w:lineRule="auto"/>
        <w:rPr>
          <w:rFonts w:cs="Arial"/>
          <w:b/>
        </w:rPr>
      </w:pPr>
    </w:p>
    <w:p w14:paraId="4143A19F" w14:textId="77777777" w:rsidR="00256F24" w:rsidRDefault="00256F24" w:rsidP="007D73B9">
      <w:pPr>
        <w:spacing w:after="0" w:line="259" w:lineRule="auto"/>
        <w:rPr>
          <w:rFonts w:cs="Arial"/>
          <w:b/>
        </w:rPr>
      </w:pPr>
    </w:p>
    <w:p w14:paraId="5A9C1F6F" w14:textId="77777777" w:rsidR="00256F24" w:rsidRDefault="00256F24" w:rsidP="007D73B9">
      <w:pPr>
        <w:spacing w:after="0" w:line="259" w:lineRule="auto"/>
        <w:rPr>
          <w:rFonts w:cs="Arial"/>
          <w:b/>
        </w:rPr>
      </w:pPr>
    </w:p>
    <w:p w14:paraId="326EDAE3" w14:textId="77777777" w:rsidR="00256F24" w:rsidRDefault="00256F24" w:rsidP="007D73B9">
      <w:pPr>
        <w:spacing w:after="0" w:line="259" w:lineRule="auto"/>
        <w:rPr>
          <w:rFonts w:cs="Arial"/>
          <w:b/>
        </w:rPr>
      </w:pPr>
    </w:p>
    <w:p w14:paraId="61D01014" w14:textId="77777777" w:rsidR="00256F24" w:rsidRDefault="00256F24" w:rsidP="007D73B9">
      <w:pPr>
        <w:spacing w:after="0" w:line="259" w:lineRule="auto"/>
        <w:rPr>
          <w:rFonts w:cs="Arial"/>
          <w:b/>
        </w:rPr>
      </w:pPr>
    </w:p>
    <w:p w14:paraId="0605B266" w14:textId="77777777" w:rsidR="00256F24" w:rsidRDefault="00256F24" w:rsidP="007D73B9">
      <w:pPr>
        <w:spacing w:after="0" w:line="259" w:lineRule="auto"/>
        <w:rPr>
          <w:rFonts w:cs="Arial"/>
          <w:b/>
        </w:rPr>
      </w:pPr>
    </w:p>
    <w:p w14:paraId="2399B272" w14:textId="77777777" w:rsidR="00256F24" w:rsidRDefault="00256F24" w:rsidP="007D73B9">
      <w:pPr>
        <w:spacing w:after="0" w:line="259" w:lineRule="auto"/>
        <w:rPr>
          <w:rFonts w:cs="Arial"/>
          <w:b/>
        </w:rPr>
      </w:pPr>
    </w:p>
    <w:p w14:paraId="5A5F8C84" w14:textId="77777777" w:rsidR="00256F24" w:rsidRDefault="00256F24" w:rsidP="007D73B9">
      <w:pPr>
        <w:spacing w:after="0" w:line="259" w:lineRule="auto"/>
        <w:rPr>
          <w:rFonts w:cs="Arial"/>
          <w:b/>
        </w:rPr>
      </w:pPr>
    </w:p>
    <w:p w14:paraId="1E9E7A46" w14:textId="77777777" w:rsidR="00256F24" w:rsidRDefault="00256F24" w:rsidP="007D73B9">
      <w:pPr>
        <w:spacing w:after="0" w:line="259" w:lineRule="auto"/>
        <w:rPr>
          <w:rFonts w:cs="Arial"/>
          <w:b/>
        </w:rPr>
      </w:pPr>
    </w:p>
    <w:p w14:paraId="40C58C7F" w14:textId="77777777" w:rsidR="00256F24" w:rsidRDefault="00256F24" w:rsidP="007D73B9">
      <w:pPr>
        <w:spacing w:after="0" w:line="259" w:lineRule="auto"/>
        <w:rPr>
          <w:rFonts w:cs="Arial"/>
          <w:b/>
        </w:rPr>
      </w:pPr>
    </w:p>
    <w:p w14:paraId="75ABBF65" w14:textId="77777777" w:rsidR="00256F24" w:rsidRDefault="00256F24" w:rsidP="007D73B9">
      <w:pPr>
        <w:spacing w:after="0" w:line="259" w:lineRule="auto"/>
        <w:rPr>
          <w:rFonts w:cs="Arial"/>
          <w:b/>
        </w:rPr>
      </w:pPr>
    </w:p>
    <w:p w14:paraId="58DA8F09" w14:textId="77777777" w:rsidR="00256F24" w:rsidRDefault="00256F24" w:rsidP="007D73B9">
      <w:pPr>
        <w:spacing w:after="0" w:line="259" w:lineRule="auto"/>
        <w:rPr>
          <w:rFonts w:cs="Arial"/>
          <w:b/>
        </w:rPr>
      </w:pPr>
    </w:p>
    <w:p w14:paraId="53AE2429" w14:textId="77777777" w:rsidR="00256F24" w:rsidRDefault="00256F24" w:rsidP="007D73B9">
      <w:pPr>
        <w:spacing w:after="0" w:line="259" w:lineRule="auto"/>
        <w:rPr>
          <w:rFonts w:cs="Arial"/>
          <w:b/>
        </w:rPr>
      </w:pPr>
    </w:p>
    <w:p w14:paraId="5AAE1534" w14:textId="77777777" w:rsidR="00256F24" w:rsidRDefault="00256F24" w:rsidP="007D73B9">
      <w:pPr>
        <w:spacing w:after="0" w:line="259" w:lineRule="auto"/>
        <w:rPr>
          <w:rFonts w:cs="Arial"/>
          <w:b/>
        </w:rPr>
      </w:pPr>
    </w:p>
    <w:p w14:paraId="637063B3" w14:textId="77777777" w:rsidR="00256F24" w:rsidRDefault="00256F24" w:rsidP="007D73B9">
      <w:pPr>
        <w:spacing w:after="0" w:line="259" w:lineRule="auto"/>
        <w:rPr>
          <w:rFonts w:cs="Arial"/>
          <w:b/>
        </w:rPr>
      </w:pPr>
    </w:p>
    <w:p w14:paraId="69ADB4DF" w14:textId="77777777" w:rsidR="00256F24" w:rsidRDefault="00256F24" w:rsidP="007D73B9">
      <w:pPr>
        <w:spacing w:after="0" w:line="259" w:lineRule="auto"/>
        <w:rPr>
          <w:rFonts w:cs="Arial"/>
          <w:b/>
        </w:rPr>
      </w:pPr>
    </w:p>
    <w:p w14:paraId="4800CFF7" w14:textId="77777777" w:rsidR="00256F24" w:rsidRDefault="00256F24" w:rsidP="007D73B9">
      <w:pPr>
        <w:spacing w:after="0" w:line="259" w:lineRule="auto"/>
        <w:rPr>
          <w:rFonts w:cs="Arial"/>
          <w:b/>
        </w:rPr>
      </w:pPr>
    </w:p>
    <w:p w14:paraId="6237015B" w14:textId="77777777" w:rsidR="00256F24" w:rsidRDefault="00256F24" w:rsidP="007D73B9">
      <w:pPr>
        <w:spacing w:after="0" w:line="259" w:lineRule="auto"/>
        <w:rPr>
          <w:rFonts w:cs="Arial"/>
          <w:b/>
        </w:rPr>
      </w:pPr>
    </w:p>
    <w:p w14:paraId="733BFCF6" w14:textId="77777777" w:rsidR="00256F24" w:rsidRDefault="00256F24" w:rsidP="007D73B9">
      <w:pPr>
        <w:spacing w:after="0" w:line="259" w:lineRule="auto"/>
        <w:rPr>
          <w:rFonts w:cs="Arial"/>
          <w:b/>
        </w:rPr>
      </w:pPr>
    </w:p>
    <w:p w14:paraId="5F6461B3" w14:textId="77777777" w:rsidR="00256F24" w:rsidRDefault="00256F24" w:rsidP="007D73B9">
      <w:pPr>
        <w:spacing w:after="0" w:line="259" w:lineRule="auto"/>
        <w:rPr>
          <w:rFonts w:cs="Arial"/>
          <w:b/>
        </w:rPr>
      </w:pPr>
    </w:p>
    <w:p w14:paraId="29050571" w14:textId="77777777" w:rsidR="00256F24" w:rsidRDefault="00256F24" w:rsidP="007D73B9">
      <w:pPr>
        <w:spacing w:after="0" w:line="259" w:lineRule="auto"/>
        <w:rPr>
          <w:rFonts w:cs="Arial"/>
          <w:b/>
        </w:rPr>
      </w:pPr>
    </w:p>
    <w:p w14:paraId="40AE8BBB" w14:textId="77777777" w:rsidR="00256F24" w:rsidRDefault="00256F24" w:rsidP="007D73B9">
      <w:pPr>
        <w:spacing w:after="0" w:line="259" w:lineRule="auto"/>
        <w:rPr>
          <w:rFonts w:cs="Arial"/>
          <w:b/>
        </w:rPr>
      </w:pPr>
    </w:p>
    <w:p w14:paraId="033349F2" w14:textId="77777777" w:rsidR="00256F24" w:rsidRDefault="00256F24" w:rsidP="007D73B9">
      <w:pPr>
        <w:spacing w:after="0" w:line="259" w:lineRule="auto"/>
        <w:rPr>
          <w:rFonts w:cs="Arial"/>
          <w:b/>
        </w:rPr>
      </w:pPr>
    </w:p>
    <w:p w14:paraId="61A8878D" w14:textId="77777777" w:rsidR="00256F24" w:rsidRDefault="00256F24" w:rsidP="007D73B9">
      <w:pPr>
        <w:spacing w:after="0" w:line="259" w:lineRule="auto"/>
        <w:rPr>
          <w:rFonts w:cs="Arial"/>
          <w:b/>
        </w:rPr>
      </w:pPr>
    </w:p>
    <w:p w14:paraId="196526BC" w14:textId="77777777" w:rsidR="00256F24" w:rsidRDefault="00256F24" w:rsidP="007D73B9">
      <w:pPr>
        <w:spacing w:after="0" w:line="259" w:lineRule="auto"/>
        <w:rPr>
          <w:rFonts w:cs="Arial"/>
          <w:b/>
        </w:rPr>
      </w:pPr>
    </w:p>
    <w:p w14:paraId="588BC41A" w14:textId="77777777" w:rsidR="00256F24" w:rsidRDefault="00256F24" w:rsidP="007D73B9">
      <w:pPr>
        <w:spacing w:after="0" w:line="259" w:lineRule="auto"/>
        <w:rPr>
          <w:rFonts w:cs="Arial"/>
          <w:b/>
        </w:rPr>
      </w:pPr>
    </w:p>
    <w:p w14:paraId="04EEF011" w14:textId="77777777" w:rsidR="00256F24" w:rsidRDefault="00256F24" w:rsidP="007D73B9">
      <w:pPr>
        <w:spacing w:after="0" w:line="259" w:lineRule="auto"/>
        <w:rPr>
          <w:rFonts w:cs="Arial"/>
          <w:b/>
        </w:rPr>
      </w:pPr>
    </w:p>
    <w:p w14:paraId="5D7C6EC0" w14:textId="77777777" w:rsidR="00256F24" w:rsidRDefault="00256F24" w:rsidP="007D73B9">
      <w:pPr>
        <w:spacing w:after="0" w:line="259" w:lineRule="auto"/>
        <w:rPr>
          <w:rFonts w:cs="Arial"/>
          <w:b/>
        </w:rPr>
      </w:pPr>
    </w:p>
    <w:p w14:paraId="3144E21A" w14:textId="77777777" w:rsidR="00256F24" w:rsidRDefault="00256F24" w:rsidP="007D73B9">
      <w:pPr>
        <w:spacing w:after="0" w:line="259" w:lineRule="auto"/>
        <w:rPr>
          <w:rFonts w:cs="Arial"/>
          <w:b/>
        </w:rPr>
      </w:pPr>
    </w:p>
    <w:p w14:paraId="2977FF64"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 xml:space="preserve">PP001 – DESIGN &amp; CONSTRUCTION - HIGHWAY DESIGN ELEMENT </w:t>
      </w:r>
    </w:p>
    <w:p w14:paraId="7B8D67C8"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08410DDA" w14:textId="77777777" w:rsidTr="00650630">
        <w:tc>
          <w:tcPr>
            <w:tcW w:w="4819" w:type="dxa"/>
            <w:gridSpan w:val="6"/>
          </w:tcPr>
          <w:p w14:paraId="7AD3564B"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18A27827"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2BE84237"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Design and Construction – Highway Design Element</w:t>
            </w:r>
          </w:p>
        </w:tc>
      </w:tr>
      <w:tr w:rsidR="00256F24" w:rsidRPr="00256F24" w14:paraId="2EA809F5" w14:textId="77777777" w:rsidTr="00650630">
        <w:trPr>
          <w:trHeight w:val="911"/>
        </w:trPr>
        <w:tc>
          <w:tcPr>
            <w:tcW w:w="4819" w:type="dxa"/>
            <w:gridSpan w:val="6"/>
          </w:tcPr>
          <w:p w14:paraId="42BD1DD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6C2DA88D"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65BD079B" w14:textId="77777777" w:rsidTr="00650630">
        <w:tc>
          <w:tcPr>
            <w:tcW w:w="4819" w:type="dxa"/>
            <w:gridSpan w:val="6"/>
          </w:tcPr>
          <w:p w14:paraId="7F92C2A8"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3C42B240" w14:textId="5E9BF197"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£3.640</w:t>
            </w:r>
            <w:r w:rsidR="00256F24" w:rsidRPr="00256F24">
              <w:rPr>
                <w:rFonts w:eastAsia="Times New Roman" w:cs="Arial"/>
                <w:color w:val="auto"/>
                <w:lang w:eastAsia="en-GB"/>
              </w:rPr>
              <w:t>m</w:t>
            </w:r>
          </w:p>
        </w:tc>
      </w:tr>
      <w:tr w:rsidR="00256F24" w:rsidRPr="00256F24" w14:paraId="1E7C4655" w14:textId="77777777" w:rsidTr="00650630">
        <w:tc>
          <w:tcPr>
            <w:tcW w:w="4819" w:type="dxa"/>
            <w:gridSpan w:val="6"/>
          </w:tcPr>
          <w:p w14:paraId="1FD9B4A8"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7DF4415B" w14:textId="7416A2BD"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£3.654</w:t>
            </w:r>
            <w:r w:rsidR="00256F24" w:rsidRPr="00256F24">
              <w:rPr>
                <w:rFonts w:eastAsia="Times New Roman" w:cs="Arial"/>
                <w:color w:val="auto"/>
                <w:lang w:eastAsia="en-GB"/>
              </w:rPr>
              <w:t>m</w:t>
            </w:r>
          </w:p>
        </w:tc>
      </w:tr>
      <w:tr w:rsidR="00256F24" w:rsidRPr="00256F24" w14:paraId="272D3556" w14:textId="77777777" w:rsidTr="00650630">
        <w:tc>
          <w:tcPr>
            <w:tcW w:w="4819" w:type="dxa"/>
            <w:gridSpan w:val="6"/>
          </w:tcPr>
          <w:p w14:paraId="20A2F18A"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2618F9A0" w14:textId="294E1CD7"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-£0.014</w:t>
            </w:r>
            <w:r w:rsidR="00256F24" w:rsidRPr="00256F24">
              <w:rPr>
                <w:rFonts w:eastAsia="Times New Roman" w:cs="Arial"/>
                <w:color w:val="auto"/>
                <w:lang w:eastAsia="en-GB"/>
              </w:rPr>
              <w:t>m</w:t>
            </w:r>
          </w:p>
        </w:tc>
      </w:tr>
      <w:tr w:rsidR="00256F24" w:rsidRPr="00256F24" w14:paraId="6E79D273" w14:textId="77777777" w:rsidTr="00650630">
        <w:trPr>
          <w:trHeight w:val="428"/>
        </w:trPr>
        <w:tc>
          <w:tcPr>
            <w:tcW w:w="9016" w:type="dxa"/>
            <w:gridSpan w:val="9"/>
          </w:tcPr>
          <w:p w14:paraId="0C63DF4A"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4E6BD6D3" w14:textId="77777777" w:rsidTr="00650630">
        <w:tc>
          <w:tcPr>
            <w:tcW w:w="9016" w:type="dxa"/>
            <w:gridSpan w:val="9"/>
          </w:tcPr>
          <w:p w14:paraId="528B8B4C"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6C2B03AE" w14:textId="77777777" w:rsidTr="00650630">
        <w:tc>
          <w:tcPr>
            <w:tcW w:w="9016" w:type="dxa"/>
            <w:gridSpan w:val="9"/>
          </w:tcPr>
          <w:p w14:paraId="1A1D2BEE"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61FBE4D8" w14:textId="77777777" w:rsidTr="00650630">
        <w:trPr>
          <w:trHeight w:val="90"/>
        </w:trPr>
        <w:tc>
          <w:tcPr>
            <w:tcW w:w="2405" w:type="dxa"/>
            <w:gridSpan w:val="2"/>
          </w:tcPr>
          <w:p w14:paraId="4939093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2C238F7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6B43DE8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25BD15D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575066BB" w14:textId="77777777" w:rsidTr="00650630">
        <w:trPr>
          <w:trHeight w:val="90"/>
        </w:trPr>
        <w:tc>
          <w:tcPr>
            <w:tcW w:w="2405" w:type="dxa"/>
            <w:gridSpan w:val="2"/>
          </w:tcPr>
          <w:p w14:paraId="1787297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374E321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4DE3715E"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29811005"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3100F430" w14:textId="77777777" w:rsidTr="00650630">
        <w:trPr>
          <w:trHeight w:val="90"/>
        </w:trPr>
        <w:tc>
          <w:tcPr>
            <w:tcW w:w="2405" w:type="dxa"/>
            <w:gridSpan w:val="2"/>
          </w:tcPr>
          <w:p w14:paraId="428208BF"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-0.638</w:t>
            </w:r>
          </w:p>
        </w:tc>
        <w:tc>
          <w:tcPr>
            <w:tcW w:w="2268" w:type="dxa"/>
            <w:gridSpan w:val="3"/>
          </w:tcPr>
          <w:p w14:paraId="1196680C"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126" w:type="dxa"/>
            <w:gridSpan w:val="3"/>
          </w:tcPr>
          <w:p w14:paraId="522253F9"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09FC5978"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 xml:space="preserve">-0.638 </w:t>
            </w:r>
          </w:p>
        </w:tc>
      </w:tr>
      <w:tr w:rsidR="00256F24" w:rsidRPr="00256F24" w14:paraId="20C05830" w14:textId="77777777" w:rsidTr="00650630">
        <w:trPr>
          <w:trHeight w:val="90"/>
        </w:trPr>
        <w:tc>
          <w:tcPr>
            <w:tcW w:w="9016" w:type="dxa"/>
            <w:gridSpan w:val="9"/>
          </w:tcPr>
          <w:p w14:paraId="0CA493A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48D9852A" w14:textId="77777777" w:rsidTr="00650630">
        <w:trPr>
          <w:trHeight w:val="90"/>
        </w:trPr>
        <w:tc>
          <w:tcPr>
            <w:tcW w:w="9016" w:type="dxa"/>
            <w:gridSpan w:val="9"/>
          </w:tcPr>
          <w:p w14:paraId="0E03F4F8" w14:textId="77777777" w:rsidR="00256F24" w:rsidRPr="00256F24" w:rsidRDefault="00256F24" w:rsidP="00256F24">
            <w:pPr>
              <w:tabs>
                <w:tab w:val="left" w:pos="1395"/>
              </w:tabs>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FTE implications:</w:t>
            </w:r>
          </w:p>
        </w:tc>
      </w:tr>
      <w:tr w:rsidR="00256F24" w:rsidRPr="00256F24" w14:paraId="4048ACC1" w14:textId="77777777" w:rsidTr="00650630">
        <w:trPr>
          <w:trHeight w:val="90"/>
        </w:trPr>
        <w:tc>
          <w:tcPr>
            <w:tcW w:w="2254" w:type="dxa"/>
          </w:tcPr>
          <w:p w14:paraId="5BD68980"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54" w:type="dxa"/>
            <w:gridSpan w:val="3"/>
          </w:tcPr>
          <w:p w14:paraId="5065ED4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254" w:type="dxa"/>
            <w:gridSpan w:val="3"/>
          </w:tcPr>
          <w:p w14:paraId="714BDD2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54" w:type="dxa"/>
            <w:gridSpan w:val="2"/>
          </w:tcPr>
          <w:p w14:paraId="0671369C"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Total</w:t>
            </w:r>
          </w:p>
        </w:tc>
      </w:tr>
      <w:tr w:rsidR="00256F24" w:rsidRPr="00256F24" w14:paraId="228DF8EC" w14:textId="77777777" w:rsidTr="00650630">
        <w:trPr>
          <w:trHeight w:val="90"/>
        </w:trPr>
        <w:tc>
          <w:tcPr>
            <w:tcW w:w="2254" w:type="dxa"/>
          </w:tcPr>
          <w:p w14:paraId="3F1836CA"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1EFAB296"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3"/>
          </w:tcPr>
          <w:p w14:paraId="12A1D7BF"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c>
          <w:tcPr>
            <w:tcW w:w="2254" w:type="dxa"/>
            <w:gridSpan w:val="2"/>
          </w:tcPr>
          <w:p w14:paraId="65DE7727" w14:textId="77777777" w:rsidR="00256F24" w:rsidRPr="00256F24" w:rsidRDefault="00256F24" w:rsidP="00256F24">
            <w:pPr>
              <w:tabs>
                <w:tab w:val="left" w:pos="1395"/>
              </w:tabs>
              <w:autoSpaceDE/>
              <w:autoSpaceDN/>
              <w:adjustRightInd/>
              <w:spacing w:after="0"/>
              <w:jc w:val="center"/>
              <w:rPr>
                <w:rFonts w:eastAsia="Times New Roman" w:cs="Arial"/>
                <w:i/>
                <w:color w:val="auto"/>
                <w:lang w:eastAsia="en-GB"/>
              </w:rPr>
            </w:pPr>
            <w:r w:rsidRPr="00256F24">
              <w:rPr>
                <w:rFonts w:eastAsia="Times New Roman" w:cs="Arial"/>
                <w:i/>
                <w:color w:val="auto"/>
                <w:lang w:eastAsia="en-GB"/>
              </w:rPr>
              <w:t>0.00</w:t>
            </w:r>
          </w:p>
        </w:tc>
      </w:tr>
      <w:tr w:rsidR="00256F24" w:rsidRPr="00256F24" w14:paraId="1B77E210" w14:textId="77777777" w:rsidTr="00650630">
        <w:trPr>
          <w:trHeight w:val="90"/>
        </w:trPr>
        <w:tc>
          <w:tcPr>
            <w:tcW w:w="9016" w:type="dxa"/>
            <w:gridSpan w:val="9"/>
          </w:tcPr>
          <w:p w14:paraId="3B9342D6"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3C3A957E" w14:textId="77777777" w:rsidTr="00650630">
        <w:trPr>
          <w:trHeight w:val="70"/>
        </w:trPr>
        <w:tc>
          <w:tcPr>
            <w:tcW w:w="2830" w:type="dxa"/>
            <w:gridSpan w:val="3"/>
          </w:tcPr>
          <w:p w14:paraId="61283CE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p w14:paraId="5FB45F00" w14:textId="77777777" w:rsidR="00256F24" w:rsidRPr="00256F24" w:rsidRDefault="00256F24" w:rsidP="00256F24">
            <w:pPr>
              <w:autoSpaceDE/>
              <w:autoSpaceDN/>
              <w:adjustRightInd/>
              <w:spacing w:after="0"/>
              <w:jc w:val="left"/>
              <w:rPr>
                <w:rFonts w:eastAsia="Times New Roman" w:cs="Arial"/>
                <w:color w:val="auto"/>
                <w:lang w:eastAsia="en-GB"/>
              </w:rPr>
            </w:pPr>
          </w:p>
          <w:p w14:paraId="25AD65FB" w14:textId="77777777" w:rsidR="00256F24" w:rsidRPr="00256F24" w:rsidRDefault="00256F24" w:rsidP="00256F24">
            <w:pPr>
              <w:autoSpaceDE/>
              <w:autoSpaceDN/>
              <w:adjustRightInd/>
              <w:spacing w:after="0"/>
              <w:jc w:val="left"/>
              <w:rPr>
                <w:rFonts w:eastAsia="Times New Roman" w:cs="Arial"/>
                <w:color w:val="auto"/>
                <w:lang w:eastAsia="en-GB"/>
              </w:rPr>
            </w:pPr>
          </w:p>
          <w:p w14:paraId="082E2601"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6D74A357"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Agree to increase charges to the Highways capital programme from 2018/19. The proposal is to increase the multiplier for the recharge to capital from 2.55 to 3.03 for the Design &amp; Construction Service. This would bring the multiplier charged in line with the multiplier suggested by the DfT when developing the Highways Permit Scheme.</w:t>
            </w:r>
          </w:p>
          <w:p w14:paraId="2EAB3C8A" w14:textId="77777777" w:rsidR="00256F24" w:rsidRPr="00256F24" w:rsidRDefault="00256F24" w:rsidP="00256F24">
            <w:pPr>
              <w:autoSpaceDE/>
              <w:autoSpaceDN/>
              <w:adjustRightInd/>
              <w:spacing w:after="0"/>
              <w:rPr>
                <w:rFonts w:eastAsia="Times New Roman" w:cs="Arial"/>
                <w:color w:val="auto"/>
                <w:lang w:eastAsia="en-GB"/>
              </w:rPr>
            </w:pPr>
          </w:p>
          <w:p w14:paraId="7A3E3E64" w14:textId="77777777" w:rsidR="00256F24" w:rsidRPr="00256F24" w:rsidRDefault="00256F24" w:rsidP="00256F24">
            <w:pPr>
              <w:autoSpaceDE/>
              <w:autoSpaceDN/>
              <w:adjustRightInd/>
              <w:spacing w:after="0" w:line="259" w:lineRule="auto"/>
              <w:rPr>
                <w:rFonts w:eastAsia="Times New Roman" w:cs="Arial"/>
                <w:color w:val="auto"/>
                <w:lang w:eastAsia="en-GB"/>
              </w:rPr>
            </w:pPr>
            <w:r w:rsidRPr="00256F24">
              <w:rPr>
                <w:rFonts w:eastAsia="Times New Roman" w:cs="Arial"/>
                <w:color w:val="auto"/>
                <w:lang w:eastAsia="en-GB"/>
              </w:rPr>
              <w:t>Agree that any consequential adjustments to the Capital Programme would require Member agreement.</w:t>
            </w:r>
          </w:p>
          <w:p w14:paraId="40EC6E60" w14:textId="77777777" w:rsidR="00256F24" w:rsidRPr="00256F24" w:rsidRDefault="00256F24" w:rsidP="00256F24">
            <w:pPr>
              <w:autoSpaceDE/>
              <w:autoSpaceDN/>
              <w:adjustRightInd/>
              <w:spacing w:after="0"/>
              <w:rPr>
                <w:rFonts w:eastAsia="Times New Roman" w:cs="Arial"/>
                <w:color w:val="auto"/>
                <w:lang w:eastAsia="en-GB"/>
              </w:rPr>
            </w:pPr>
          </w:p>
          <w:p w14:paraId="49533004" w14:textId="77777777" w:rsidR="00256F24" w:rsidRPr="00256F24" w:rsidRDefault="00256F24" w:rsidP="00256F24">
            <w:pPr>
              <w:autoSpaceDE/>
              <w:autoSpaceDN/>
              <w:adjustRightInd/>
              <w:spacing w:after="0"/>
              <w:rPr>
                <w:rFonts w:eastAsia="Times New Roman" w:cs="Arial"/>
                <w:color w:val="auto"/>
                <w:lang w:eastAsia="en-GB"/>
              </w:rPr>
            </w:pPr>
          </w:p>
          <w:p w14:paraId="1765ECD0"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72C50632" w14:textId="77777777" w:rsidTr="00650630">
        <w:trPr>
          <w:trHeight w:val="70"/>
        </w:trPr>
        <w:tc>
          <w:tcPr>
            <w:tcW w:w="2830" w:type="dxa"/>
            <w:gridSpan w:val="3"/>
          </w:tcPr>
          <w:p w14:paraId="2E85E9E0"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626A0DD1" w14:textId="77777777" w:rsidR="00256F24" w:rsidRPr="00256F24" w:rsidRDefault="00256F24" w:rsidP="00256F24">
            <w:pPr>
              <w:autoSpaceDE/>
              <w:autoSpaceDN/>
              <w:adjustRightInd/>
              <w:spacing w:after="0"/>
              <w:jc w:val="left"/>
              <w:rPr>
                <w:rFonts w:eastAsia="Times New Roman" w:cs="Arial"/>
                <w:color w:val="auto"/>
                <w:lang w:eastAsia="en-GB"/>
              </w:rPr>
            </w:pPr>
          </w:p>
          <w:p w14:paraId="19A0E3CB" w14:textId="77777777" w:rsidR="00256F24" w:rsidRPr="00256F24" w:rsidRDefault="00256F24" w:rsidP="00256F24">
            <w:pPr>
              <w:autoSpaceDE/>
              <w:autoSpaceDN/>
              <w:adjustRightInd/>
              <w:spacing w:after="0"/>
              <w:jc w:val="left"/>
              <w:rPr>
                <w:rFonts w:eastAsia="Times New Roman" w:cs="Arial"/>
                <w:color w:val="auto"/>
                <w:lang w:eastAsia="en-GB"/>
              </w:rPr>
            </w:pPr>
          </w:p>
          <w:p w14:paraId="4C4FA68E" w14:textId="77777777" w:rsidR="00256F24" w:rsidRPr="00256F24" w:rsidRDefault="00256F24" w:rsidP="00256F24">
            <w:pPr>
              <w:autoSpaceDE/>
              <w:autoSpaceDN/>
              <w:adjustRightInd/>
              <w:spacing w:after="0"/>
              <w:jc w:val="left"/>
              <w:rPr>
                <w:rFonts w:eastAsia="Times New Roman" w:cs="Arial"/>
                <w:color w:val="auto"/>
                <w:lang w:eastAsia="en-GB"/>
              </w:rPr>
            </w:pPr>
          </w:p>
          <w:p w14:paraId="26B57E30" w14:textId="77777777" w:rsidR="00256F24" w:rsidRPr="00256F24" w:rsidRDefault="00256F24" w:rsidP="00256F24">
            <w:pPr>
              <w:autoSpaceDE/>
              <w:autoSpaceDN/>
              <w:adjustRightInd/>
              <w:spacing w:after="0"/>
              <w:jc w:val="left"/>
              <w:rPr>
                <w:rFonts w:eastAsia="Times New Roman" w:cs="Arial"/>
                <w:color w:val="auto"/>
                <w:lang w:eastAsia="en-GB"/>
              </w:rPr>
            </w:pPr>
          </w:p>
          <w:p w14:paraId="1BB6C0CB"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4D0EFEE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 increase in multiplier will require an increase in the value of the capital programme to cover the additional cost of the multiplier and associated borrowing costs.  </w:t>
            </w:r>
          </w:p>
          <w:p w14:paraId="535648AC" w14:textId="77777777" w:rsidR="00256F24" w:rsidRPr="00256F24" w:rsidRDefault="00256F24" w:rsidP="00256F24">
            <w:pPr>
              <w:autoSpaceDE/>
              <w:autoSpaceDN/>
              <w:adjustRightInd/>
              <w:spacing w:after="0"/>
              <w:rPr>
                <w:rFonts w:eastAsia="Times New Roman" w:cs="Arial"/>
                <w:color w:val="auto"/>
                <w:lang w:eastAsia="en-GB"/>
              </w:rPr>
            </w:pPr>
          </w:p>
          <w:p w14:paraId="302EDD61"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 basis for the multiplier, and its justification to be included in projects as a capital charge, includes a calculation of the overheads incurred in the LCC hierarchy, taking account of staffing and support services which support the delivery side of the business.  The basis of the charge should be clear and transparent, based on costs associated with the project delivery to be deemed capital costs. Current overhead charges are approx. (depending on the size of the scheme) 30% of the works costs, which is already considered to be relatively high in terms of what is allowable as capital expenditure or to be part of the added value to the asset. </w:t>
            </w:r>
          </w:p>
          <w:p w14:paraId="10EFA57D" w14:textId="77777777" w:rsidR="00256F24" w:rsidRPr="00256F24" w:rsidRDefault="00256F24" w:rsidP="00256F24">
            <w:pPr>
              <w:autoSpaceDE/>
              <w:autoSpaceDN/>
              <w:adjustRightInd/>
              <w:spacing w:after="0"/>
              <w:rPr>
                <w:rFonts w:eastAsia="Times New Roman" w:cs="Arial"/>
                <w:color w:val="auto"/>
                <w:lang w:eastAsia="en-GB"/>
              </w:rPr>
            </w:pPr>
          </w:p>
          <w:p w14:paraId="54AC5851"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01B45BF6" w14:textId="77777777" w:rsidTr="00650630">
        <w:trPr>
          <w:trHeight w:val="70"/>
        </w:trPr>
        <w:tc>
          <w:tcPr>
            <w:tcW w:w="2830" w:type="dxa"/>
            <w:gridSpan w:val="3"/>
          </w:tcPr>
          <w:p w14:paraId="0B8BA627"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0771CE8F" w14:textId="77777777" w:rsidR="00256F24" w:rsidRPr="00256F24" w:rsidRDefault="00256F24" w:rsidP="00256F24">
            <w:pPr>
              <w:autoSpaceDE/>
              <w:autoSpaceDN/>
              <w:adjustRightInd/>
              <w:spacing w:after="0"/>
              <w:jc w:val="left"/>
              <w:rPr>
                <w:rFonts w:eastAsia="Times New Roman" w:cs="Arial"/>
                <w:color w:val="auto"/>
                <w:lang w:eastAsia="en-GB"/>
              </w:rPr>
            </w:pPr>
          </w:p>
          <w:p w14:paraId="340DF3C1" w14:textId="77777777" w:rsidR="00256F24" w:rsidRPr="00256F24" w:rsidRDefault="00256F24" w:rsidP="00256F24">
            <w:pPr>
              <w:autoSpaceDE/>
              <w:autoSpaceDN/>
              <w:adjustRightInd/>
              <w:spacing w:after="0"/>
              <w:jc w:val="left"/>
              <w:rPr>
                <w:rFonts w:eastAsia="Times New Roman" w:cs="Arial"/>
                <w:color w:val="auto"/>
                <w:lang w:eastAsia="en-GB"/>
              </w:rPr>
            </w:pPr>
          </w:p>
          <w:p w14:paraId="164D089C" w14:textId="77777777" w:rsidR="00256F24" w:rsidRPr="00256F24" w:rsidRDefault="00256F24" w:rsidP="00256F24">
            <w:pPr>
              <w:autoSpaceDE/>
              <w:autoSpaceDN/>
              <w:adjustRightInd/>
              <w:spacing w:after="0"/>
              <w:jc w:val="left"/>
              <w:rPr>
                <w:rFonts w:eastAsia="Times New Roman" w:cs="Arial"/>
                <w:color w:val="auto"/>
                <w:lang w:eastAsia="en-GB"/>
              </w:rPr>
            </w:pPr>
          </w:p>
          <w:p w14:paraId="245005D1" w14:textId="77777777" w:rsidR="00256F24" w:rsidRPr="00256F24" w:rsidRDefault="00256F24" w:rsidP="00256F24">
            <w:pPr>
              <w:autoSpaceDE/>
              <w:autoSpaceDN/>
              <w:adjustRightInd/>
              <w:spacing w:after="0"/>
              <w:jc w:val="left"/>
              <w:rPr>
                <w:rFonts w:eastAsia="Times New Roman" w:cs="Arial"/>
                <w:color w:val="auto"/>
                <w:lang w:eastAsia="en-GB"/>
              </w:rPr>
            </w:pPr>
          </w:p>
          <w:p w14:paraId="2CFBDECC"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559EF09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 decision to increase the multiplier for recharge to the highways capital programme from 2.55 to 3.03 would be required to be taken in 2017/18 for implementation in 2018/19.</w:t>
            </w:r>
          </w:p>
          <w:p w14:paraId="4D814280" w14:textId="77777777" w:rsidR="00256F24" w:rsidRPr="00256F24" w:rsidRDefault="00256F24" w:rsidP="00256F24">
            <w:pPr>
              <w:autoSpaceDE/>
              <w:autoSpaceDN/>
              <w:adjustRightInd/>
              <w:spacing w:after="0"/>
              <w:rPr>
                <w:rFonts w:eastAsia="Times New Roman" w:cs="Arial"/>
                <w:color w:val="auto"/>
                <w:lang w:eastAsia="en-GB"/>
              </w:rPr>
            </w:pPr>
          </w:p>
          <w:p w14:paraId="72E0FA52"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size of the capital programme and capital financing budget will need to be increased to reflect the increased costs.</w:t>
            </w:r>
          </w:p>
          <w:p w14:paraId="3BF0031E"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28B08CDA" w14:textId="77777777" w:rsidTr="00650630">
        <w:trPr>
          <w:trHeight w:val="70"/>
        </w:trPr>
        <w:tc>
          <w:tcPr>
            <w:tcW w:w="2830" w:type="dxa"/>
            <w:gridSpan w:val="3"/>
          </w:tcPr>
          <w:p w14:paraId="7F389978"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39649E23" w14:textId="77777777" w:rsidR="00256F24" w:rsidRPr="00256F24" w:rsidRDefault="00256F24" w:rsidP="00256F24">
            <w:pPr>
              <w:autoSpaceDE/>
              <w:autoSpaceDN/>
              <w:adjustRightInd/>
              <w:spacing w:after="0"/>
              <w:jc w:val="left"/>
              <w:rPr>
                <w:rFonts w:eastAsia="Times New Roman" w:cs="Arial"/>
                <w:color w:val="auto"/>
                <w:lang w:eastAsia="en-GB"/>
              </w:rPr>
            </w:pPr>
          </w:p>
          <w:p w14:paraId="641373C3" w14:textId="77777777" w:rsidR="00256F24" w:rsidRPr="00256F24" w:rsidRDefault="00256F24" w:rsidP="00256F24">
            <w:pPr>
              <w:autoSpaceDE/>
              <w:autoSpaceDN/>
              <w:adjustRightInd/>
              <w:spacing w:after="0"/>
              <w:jc w:val="left"/>
              <w:rPr>
                <w:rFonts w:eastAsia="Times New Roman" w:cs="Arial"/>
                <w:color w:val="auto"/>
                <w:lang w:eastAsia="en-GB"/>
              </w:rPr>
            </w:pPr>
          </w:p>
          <w:p w14:paraId="594CF1E1" w14:textId="77777777" w:rsidR="00256F24" w:rsidRPr="00256F24" w:rsidRDefault="00256F24" w:rsidP="00256F24">
            <w:pPr>
              <w:autoSpaceDE/>
              <w:autoSpaceDN/>
              <w:adjustRightInd/>
              <w:spacing w:after="0"/>
              <w:jc w:val="left"/>
              <w:rPr>
                <w:rFonts w:eastAsia="Times New Roman" w:cs="Arial"/>
                <w:color w:val="auto"/>
                <w:lang w:eastAsia="en-GB"/>
              </w:rPr>
            </w:pPr>
          </w:p>
          <w:p w14:paraId="77E8301C" w14:textId="77777777" w:rsidR="00256F24" w:rsidRPr="00256F24" w:rsidRDefault="00256F24" w:rsidP="00256F24">
            <w:pPr>
              <w:autoSpaceDE/>
              <w:autoSpaceDN/>
              <w:adjustRightInd/>
              <w:spacing w:after="0"/>
              <w:jc w:val="left"/>
              <w:rPr>
                <w:rFonts w:eastAsia="Times New Roman" w:cs="Arial"/>
                <w:color w:val="auto"/>
                <w:lang w:eastAsia="en-GB"/>
              </w:rPr>
            </w:pPr>
          </w:p>
          <w:p w14:paraId="218A872D"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5A709D7E" w14:textId="77777777" w:rsidR="00256F24" w:rsidRPr="00256F24" w:rsidRDefault="00256F24" w:rsidP="00256F24">
            <w:pPr>
              <w:autoSpaceDE/>
              <w:autoSpaceDN/>
              <w:adjustRightInd/>
              <w:spacing w:after="0"/>
              <w:rPr>
                <w:rFonts w:eastAsia="Times New Roman" w:cs="Arial"/>
                <w:color w:val="auto"/>
                <w:lang w:eastAsia="en-GB"/>
              </w:rPr>
            </w:pPr>
          </w:p>
          <w:p w14:paraId="2D56C3F1" w14:textId="77777777" w:rsidR="00256F24" w:rsidRPr="00256F24" w:rsidRDefault="00256F24" w:rsidP="003A5BE6">
            <w:pPr>
              <w:numPr>
                <w:ilvl w:val="0"/>
                <w:numId w:val="32"/>
              </w:numPr>
              <w:autoSpaceDE/>
              <w:autoSpaceDN/>
              <w:adjustRightInd/>
              <w:spacing w:after="0"/>
              <w:contextualSpacing/>
              <w:jc w:val="left"/>
              <w:rPr>
                <w:rFonts w:eastAsia="Times New Roman" w:cs="Arial"/>
                <w:color w:val="auto"/>
                <w:lang w:eastAsia="en-GB"/>
              </w:rPr>
            </w:pPr>
            <w:r w:rsidRPr="00256F24">
              <w:rPr>
                <w:rFonts w:eastAsia="Times New Roman" w:cs="Arial"/>
                <w:color w:val="auto"/>
                <w:lang w:eastAsia="en-GB"/>
              </w:rPr>
              <w:t>Political and reputational damage as Lancashire County Council could be viewed by external developers as expensive and not providing value for money. This could potentially lead to a loss of income generated through externally funded works and the impact will need to be kept under review.</w:t>
            </w:r>
          </w:p>
          <w:p w14:paraId="74A7ADDE" w14:textId="77777777" w:rsidR="00256F24" w:rsidRPr="00256F24" w:rsidRDefault="00256F24" w:rsidP="00256F24">
            <w:pPr>
              <w:autoSpaceDE/>
              <w:autoSpaceDN/>
              <w:adjustRightInd/>
              <w:spacing w:after="0"/>
              <w:ind w:left="502"/>
              <w:contextualSpacing/>
              <w:rPr>
                <w:rFonts w:eastAsia="Times New Roman" w:cs="Arial"/>
                <w:color w:val="auto"/>
                <w:lang w:eastAsia="en-GB"/>
              </w:rPr>
            </w:pPr>
          </w:p>
          <w:p w14:paraId="5FC61C20" w14:textId="77777777" w:rsidR="00256F24" w:rsidRPr="00256F24" w:rsidRDefault="00256F24" w:rsidP="003A5BE6">
            <w:pPr>
              <w:numPr>
                <w:ilvl w:val="0"/>
                <w:numId w:val="32"/>
              </w:numPr>
              <w:autoSpaceDE/>
              <w:autoSpaceDN/>
              <w:adjustRightInd/>
              <w:spacing w:after="0"/>
              <w:contextualSpacing/>
              <w:jc w:val="left"/>
              <w:rPr>
                <w:rFonts w:eastAsia="Times New Roman" w:cs="Arial"/>
                <w:color w:val="auto"/>
                <w:lang w:eastAsia="en-GB"/>
              </w:rPr>
            </w:pPr>
            <w:r w:rsidRPr="00256F24">
              <w:rPr>
                <w:rFonts w:eastAsia="Times New Roman" w:cs="Arial"/>
                <w:color w:val="auto"/>
                <w:lang w:eastAsia="en-GB"/>
              </w:rPr>
              <w:t>The level of additional is  directly linked to the size of the capital programme and the acceptance of the increased multiplier</w:t>
            </w:r>
          </w:p>
          <w:p w14:paraId="4E31E8D7" w14:textId="77777777" w:rsidR="00256F24" w:rsidRPr="00256F24" w:rsidRDefault="00256F24" w:rsidP="00256F24">
            <w:pPr>
              <w:autoSpaceDE/>
              <w:autoSpaceDN/>
              <w:adjustRightInd/>
              <w:spacing w:after="0"/>
              <w:rPr>
                <w:rFonts w:eastAsia="Times New Roman" w:cs="Arial"/>
                <w:color w:val="auto"/>
                <w:lang w:eastAsia="en-GB"/>
              </w:rPr>
            </w:pPr>
          </w:p>
          <w:p w14:paraId="6BBE6B8D" w14:textId="23C0B082"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 robust jus</w:t>
            </w:r>
            <w:r w:rsidR="0052368A">
              <w:rPr>
                <w:rFonts w:eastAsia="Times New Roman" w:cs="Arial"/>
                <w:color w:val="auto"/>
                <w:lang w:eastAsia="en-GB"/>
              </w:rPr>
              <w:t>tification for the increase in f</w:t>
            </w:r>
            <w:r w:rsidRPr="00256F24">
              <w:rPr>
                <w:rFonts w:eastAsia="Times New Roman" w:cs="Arial"/>
                <w:color w:val="auto"/>
                <w:lang w:eastAsia="en-GB"/>
              </w:rPr>
              <w:t xml:space="preserve">ees will be required to address challenges from funding bodies, partners, and the private sector; and to satisfy any audit requirements. </w:t>
            </w:r>
          </w:p>
          <w:p w14:paraId="0330EC33" w14:textId="77777777" w:rsidR="00256F24" w:rsidRPr="00256F24" w:rsidRDefault="00256F24" w:rsidP="00256F24">
            <w:pPr>
              <w:autoSpaceDE/>
              <w:autoSpaceDN/>
              <w:adjustRightInd/>
              <w:spacing w:after="0"/>
              <w:rPr>
                <w:rFonts w:eastAsia="Times New Roman" w:cs="Arial"/>
                <w:color w:val="auto"/>
                <w:lang w:eastAsia="en-GB"/>
              </w:rPr>
            </w:pPr>
          </w:p>
          <w:p w14:paraId="06E20A44" w14:textId="77777777" w:rsidR="00256F24" w:rsidRPr="00256F24" w:rsidRDefault="00256F24" w:rsidP="00256F24">
            <w:pPr>
              <w:autoSpaceDE/>
              <w:autoSpaceDN/>
              <w:adjustRightInd/>
              <w:spacing w:after="0"/>
              <w:rPr>
                <w:rFonts w:eastAsia="Times New Roman" w:cs="Arial"/>
                <w:color w:val="auto"/>
                <w:lang w:eastAsia="en-GB"/>
              </w:rPr>
            </w:pPr>
          </w:p>
        </w:tc>
      </w:tr>
    </w:tbl>
    <w:p w14:paraId="18184FDF" w14:textId="77777777" w:rsidR="00256F24" w:rsidRPr="00256F24" w:rsidRDefault="00256F24" w:rsidP="00256F24">
      <w:pPr>
        <w:autoSpaceDE/>
        <w:autoSpaceDN/>
        <w:adjustRightInd/>
        <w:spacing w:after="0"/>
        <w:jc w:val="left"/>
        <w:rPr>
          <w:rFonts w:eastAsia="Times New Roman" w:cs="Arial"/>
          <w:color w:val="auto"/>
          <w:lang w:eastAsia="en-GB"/>
        </w:rPr>
      </w:pPr>
    </w:p>
    <w:p w14:paraId="77BCC994"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208E37BA" w14:textId="77777777" w:rsidR="00256F24" w:rsidRPr="00256F24" w:rsidRDefault="00256F24" w:rsidP="00256F24">
      <w:pPr>
        <w:autoSpaceDE/>
        <w:autoSpaceDN/>
        <w:adjustRightInd/>
        <w:spacing w:after="0"/>
        <w:jc w:val="left"/>
        <w:rPr>
          <w:rFonts w:eastAsia="Times New Roman" w:cs="Arial"/>
          <w:b/>
          <w:color w:val="auto"/>
          <w:lang w:eastAsia="en-GB"/>
        </w:rPr>
      </w:pPr>
    </w:p>
    <w:p w14:paraId="0AFCADAB"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color w:val="auto"/>
          <w:lang w:eastAsia="en-GB"/>
        </w:rPr>
        <w:t>The Design and Construction Service consists of a multi-disciplinary design team of architects, landscape architects, interior designers, building surveyors, quantity surveyors, mechanical and electrical engineers, civil engineers, structural engineers, geotechnical engineers and drainage engineers, who are responsible for design and project management of the councils Capital Buildings and Highways programmes, together with some revenue works and income generating works for third parties such as schools and developers.</w:t>
      </w:r>
    </w:p>
    <w:p w14:paraId="1A9F3D75" w14:textId="77777777" w:rsidR="00256F24" w:rsidRPr="00256F24" w:rsidRDefault="00256F24" w:rsidP="00256F24">
      <w:pPr>
        <w:autoSpaceDE/>
        <w:autoSpaceDN/>
        <w:adjustRightInd/>
        <w:spacing w:after="0"/>
        <w:jc w:val="left"/>
        <w:rPr>
          <w:rFonts w:eastAsia="Times New Roman" w:cs="Arial"/>
          <w:color w:val="auto"/>
          <w:lang w:eastAsia="en-GB"/>
        </w:rPr>
      </w:pPr>
    </w:p>
    <w:p w14:paraId="6A057E27"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Highway Design element of the service delivers works with a typical annual value of between £20-30 million. This work includes both large and small scale highway design covering a variety of project types from designing new roads, junction alterations, drainage, road safety, cycling projects, public realm improvements, masterplans, landscaping, new bridges, to the repair and maintenance and inspection works on bridges. Whilst the principal delivery responsibility for City Deal infrastructure sits within Planning and Environment, the Design and Construction Service also delivers a significant element of this large infrastructure programme. In addition the service is able to provide historic and current information relating to ground conditions and any contaminants that may be present prior to construction activity.</w:t>
      </w:r>
    </w:p>
    <w:p w14:paraId="12CC1078" w14:textId="77777777" w:rsidR="00256F24" w:rsidRDefault="00256F24" w:rsidP="007D73B9">
      <w:pPr>
        <w:spacing w:after="0" w:line="259" w:lineRule="auto"/>
        <w:rPr>
          <w:rFonts w:cs="Arial"/>
          <w:b/>
        </w:rPr>
      </w:pPr>
    </w:p>
    <w:p w14:paraId="6FC59766" w14:textId="77777777" w:rsidR="00256F24" w:rsidRDefault="00256F24" w:rsidP="007D73B9">
      <w:pPr>
        <w:spacing w:after="0" w:line="259" w:lineRule="auto"/>
        <w:rPr>
          <w:rFonts w:cs="Arial"/>
          <w:b/>
        </w:rPr>
      </w:pPr>
    </w:p>
    <w:p w14:paraId="0A4E2037" w14:textId="77777777" w:rsidR="00256F24" w:rsidRDefault="00256F24" w:rsidP="007D73B9">
      <w:pPr>
        <w:spacing w:after="0" w:line="259" w:lineRule="auto"/>
        <w:rPr>
          <w:rFonts w:cs="Arial"/>
          <w:b/>
        </w:rPr>
      </w:pPr>
    </w:p>
    <w:p w14:paraId="723690B4" w14:textId="77777777" w:rsidR="00256F24" w:rsidRDefault="00256F24" w:rsidP="007D73B9">
      <w:pPr>
        <w:spacing w:after="0" w:line="259" w:lineRule="auto"/>
        <w:rPr>
          <w:rFonts w:cs="Arial"/>
          <w:b/>
        </w:rPr>
      </w:pPr>
    </w:p>
    <w:p w14:paraId="325A4878" w14:textId="77777777" w:rsidR="00256F24" w:rsidRDefault="00256F24" w:rsidP="007D73B9">
      <w:pPr>
        <w:spacing w:after="0" w:line="259" w:lineRule="auto"/>
        <w:rPr>
          <w:rFonts w:cs="Arial"/>
          <w:b/>
        </w:rPr>
      </w:pPr>
    </w:p>
    <w:p w14:paraId="4C9AFFD4" w14:textId="77777777" w:rsidR="00256F24" w:rsidRDefault="00256F24" w:rsidP="007D73B9">
      <w:pPr>
        <w:spacing w:after="0" w:line="259" w:lineRule="auto"/>
        <w:rPr>
          <w:rFonts w:cs="Arial"/>
          <w:b/>
        </w:rPr>
      </w:pPr>
    </w:p>
    <w:p w14:paraId="715558DB" w14:textId="77777777" w:rsidR="00256F24" w:rsidRDefault="00256F24" w:rsidP="007D73B9">
      <w:pPr>
        <w:spacing w:after="0" w:line="259" w:lineRule="auto"/>
        <w:rPr>
          <w:rFonts w:cs="Arial"/>
          <w:b/>
        </w:rPr>
      </w:pPr>
    </w:p>
    <w:p w14:paraId="723EB886" w14:textId="77777777" w:rsidR="00256F24" w:rsidRDefault="00256F24" w:rsidP="007D73B9">
      <w:pPr>
        <w:spacing w:after="0" w:line="259" w:lineRule="auto"/>
        <w:rPr>
          <w:rFonts w:cs="Arial"/>
          <w:b/>
        </w:rPr>
      </w:pPr>
    </w:p>
    <w:p w14:paraId="6B39ED54" w14:textId="77777777" w:rsidR="00256F24" w:rsidRDefault="00256F24" w:rsidP="007D73B9">
      <w:pPr>
        <w:spacing w:after="0" w:line="259" w:lineRule="auto"/>
        <w:rPr>
          <w:rFonts w:cs="Arial"/>
          <w:b/>
        </w:rPr>
      </w:pPr>
    </w:p>
    <w:p w14:paraId="2852AB13" w14:textId="77777777" w:rsidR="00256F24" w:rsidRDefault="00256F24" w:rsidP="007D73B9">
      <w:pPr>
        <w:spacing w:after="0" w:line="259" w:lineRule="auto"/>
        <w:rPr>
          <w:rFonts w:cs="Arial"/>
          <w:b/>
        </w:rPr>
      </w:pPr>
    </w:p>
    <w:p w14:paraId="0679BF9D" w14:textId="77777777" w:rsidR="00256F24" w:rsidRDefault="00256F24" w:rsidP="007D73B9">
      <w:pPr>
        <w:spacing w:after="0" w:line="259" w:lineRule="auto"/>
        <w:rPr>
          <w:rFonts w:cs="Arial"/>
          <w:b/>
        </w:rPr>
      </w:pPr>
    </w:p>
    <w:p w14:paraId="07B896FF" w14:textId="77777777" w:rsidR="00256F24" w:rsidRDefault="00256F24" w:rsidP="007D73B9">
      <w:pPr>
        <w:spacing w:after="0" w:line="259" w:lineRule="auto"/>
        <w:rPr>
          <w:rFonts w:cs="Arial"/>
          <w:b/>
        </w:rPr>
      </w:pPr>
    </w:p>
    <w:p w14:paraId="4F856783" w14:textId="77777777" w:rsidR="00256F24" w:rsidRDefault="00256F24" w:rsidP="007D73B9">
      <w:pPr>
        <w:spacing w:after="0" w:line="259" w:lineRule="auto"/>
        <w:rPr>
          <w:rFonts w:cs="Arial"/>
          <w:b/>
        </w:rPr>
      </w:pPr>
    </w:p>
    <w:p w14:paraId="4BE0F33E" w14:textId="77777777" w:rsidR="00256F24" w:rsidRDefault="00256F24" w:rsidP="007D73B9">
      <w:pPr>
        <w:spacing w:after="0" w:line="259" w:lineRule="auto"/>
        <w:rPr>
          <w:rFonts w:cs="Arial"/>
          <w:b/>
        </w:rPr>
      </w:pPr>
    </w:p>
    <w:p w14:paraId="0FE06585" w14:textId="77777777" w:rsidR="00256F24" w:rsidRDefault="00256F24" w:rsidP="007D73B9">
      <w:pPr>
        <w:spacing w:after="0" w:line="259" w:lineRule="auto"/>
        <w:rPr>
          <w:rFonts w:cs="Arial"/>
          <w:b/>
        </w:rPr>
      </w:pPr>
    </w:p>
    <w:p w14:paraId="2EA36A8C" w14:textId="77777777" w:rsidR="00256F24" w:rsidRDefault="00256F24" w:rsidP="007D73B9">
      <w:pPr>
        <w:spacing w:after="0" w:line="259" w:lineRule="auto"/>
        <w:rPr>
          <w:rFonts w:cs="Arial"/>
          <w:b/>
        </w:rPr>
      </w:pPr>
    </w:p>
    <w:p w14:paraId="4E3B3E6C" w14:textId="77777777" w:rsidR="00256F24" w:rsidRDefault="00256F24" w:rsidP="007D73B9">
      <w:pPr>
        <w:spacing w:after="0" w:line="259" w:lineRule="auto"/>
        <w:rPr>
          <w:rFonts w:cs="Arial"/>
          <w:b/>
        </w:rPr>
      </w:pPr>
    </w:p>
    <w:p w14:paraId="51D68C9A" w14:textId="77777777" w:rsidR="00256F24" w:rsidRDefault="00256F24" w:rsidP="007D73B9">
      <w:pPr>
        <w:spacing w:after="0" w:line="259" w:lineRule="auto"/>
        <w:rPr>
          <w:rFonts w:cs="Arial"/>
          <w:b/>
        </w:rPr>
      </w:pPr>
    </w:p>
    <w:p w14:paraId="2EDCC1D8" w14:textId="77777777" w:rsidR="00256F24" w:rsidRDefault="00256F24" w:rsidP="007D73B9">
      <w:pPr>
        <w:spacing w:after="0" w:line="259" w:lineRule="auto"/>
        <w:rPr>
          <w:rFonts w:cs="Arial"/>
          <w:b/>
        </w:rPr>
      </w:pPr>
    </w:p>
    <w:p w14:paraId="66054366" w14:textId="77777777" w:rsidR="00256F24" w:rsidRDefault="00256F24" w:rsidP="007D73B9">
      <w:pPr>
        <w:spacing w:after="0" w:line="259" w:lineRule="auto"/>
        <w:rPr>
          <w:rFonts w:cs="Arial"/>
          <w:b/>
        </w:rPr>
      </w:pPr>
    </w:p>
    <w:p w14:paraId="72F78847" w14:textId="77777777" w:rsidR="00256F24" w:rsidRDefault="00256F24" w:rsidP="007D73B9">
      <w:pPr>
        <w:spacing w:after="0" w:line="259" w:lineRule="auto"/>
        <w:rPr>
          <w:rFonts w:cs="Arial"/>
          <w:b/>
        </w:rPr>
      </w:pPr>
    </w:p>
    <w:p w14:paraId="1D33FF09" w14:textId="77777777" w:rsidR="00256F24" w:rsidRDefault="00256F24" w:rsidP="007D73B9">
      <w:pPr>
        <w:spacing w:after="0" w:line="259" w:lineRule="auto"/>
        <w:rPr>
          <w:rFonts w:cs="Arial"/>
          <w:b/>
        </w:rPr>
      </w:pPr>
    </w:p>
    <w:p w14:paraId="6ECBBDD4" w14:textId="77777777" w:rsidR="00256F24" w:rsidRDefault="00256F24" w:rsidP="007D73B9">
      <w:pPr>
        <w:spacing w:after="0" w:line="259" w:lineRule="auto"/>
        <w:rPr>
          <w:rFonts w:cs="Arial"/>
          <w:b/>
        </w:rPr>
      </w:pPr>
    </w:p>
    <w:p w14:paraId="193E6BBF" w14:textId="77777777" w:rsidR="00256F24" w:rsidRDefault="00256F24" w:rsidP="007D73B9">
      <w:pPr>
        <w:spacing w:after="0" w:line="259" w:lineRule="auto"/>
        <w:rPr>
          <w:rFonts w:cs="Arial"/>
          <w:b/>
        </w:rPr>
      </w:pPr>
    </w:p>
    <w:p w14:paraId="0AB85070" w14:textId="77777777" w:rsidR="00256F24" w:rsidRDefault="00256F24" w:rsidP="007D73B9">
      <w:pPr>
        <w:spacing w:after="0" w:line="259" w:lineRule="auto"/>
        <w:rPr>
          <w:rFonts w:cs="Arial"/>
          <w:b/>
        </w:rPr>
      </w:pPr>
    </w:p>
    <w:p w14:paraId="5BF28831" w14:textId="77777777" w:rsidR="00256F24" w:rsidRDefault="00256F24" w:rsidP="007D73B9">
      <w:pPr>
        <w:spacing w:after="0" w:line="259" w:lineRule="auto"/>
        <w:rPr>
          <w:rFonts w:cs="Arial"/>
          <w:b/>
        </w:rPr>
      </w:pPr>
    </w:p>
    <w:p w14:paraId="025F9FCA" w14:textId="77777777" w:rsidR="00256F24" w:rsidRDefault="00256F24" w:rsidP="007D73B9">
      <w:pPr>
        <w:spacing w:after="0" w:line="259" w:lineRule="auto"/>
        <w:rPr>
          <w:rFonts w:cs="Arial"/>
          <w:b/>
        </w:rPr>
      </w:pPr>
    </w:p>
    <w:p w14:paraId="2981AFA6" w14:textId="77777777" w:rsidR="00256F24" w:rsidRDefault="00256F24" w:rsidP="007D73B9">
      <w:pPr>
        <w:spacing w:after="0" w:line="259" w:lineRule="auto"/>
        <w:rPr>
          <w:rFonts w:cs="Arial"/>
          <w:b/>
        </w:rPr>
      </w:pPr>
    </w:p>
    <w:p w14:paraId="6F3C2DAC" w14:textId="77777777" w:rsidR="00256F24" w:rsidRDefault="00256F24" w:rsidP="007D73B9">
      <w:pPr>
        <w:spacing w:after="0" w:line="259" w:lineRule="auto"/>
        <w:rPr>
          <w:rFonts w:cs="Arial"/>
          <w:b/>
        </w:rPr>
      </w:pPr>
    </w:p>
    <w:p w14:paraId="72B1236E" w14:textId="77777777" w:rsidR="00256F24" w:rsidRDefault="00256F24" w:rsidP="007D73B9">
      <w:pPr>
        <w:spacing w:after="0" w:line="259" w:lineRule="auto"/>
        <w:rPr>
          <w:rFonts w:cs="Arial"/>
          <w:b/>
        </w:rPr>
      </w:pPr>
    </w:p>
    <w:p w14:paraId="10A92E39" w14:textId="77777777" w:rsidR="00256F24" w:rsidRDefault="00256F24" w:rsidP="007D73B9">
      <w:pPr>
        <w:spacing w:after="0" w:line="259" w:lineRule="auto"/>
        <w:rPr>
          <w:rFonts w:cs="Arial"/>
          <w:b/>
        </w:rPr>
      </w:pPr>
    </w:p>
    <w:p w14:paraId="455EEC8A" w14:textId="77777777" w:rsidR="00256F24" w:rsidRDefault="00256F24" w:rsidP="007D73B9">
      <w:pPr>
        <w:spacing w:after="0" w:line="259" w:lineRule="auto"/>
        <w:rPr>
          <w:rFonts w:cs="Arial"/>
          <w:b/>
        </w:rPr>
      </w:pPr>
    </w:p>
    <w:p w14:paraId="65A54DEF" w14:textId="77777777" w:rsidR="00256F24" w:rsidRDefault="00256F24" w:rsidP="007D73B9">
      <w:pPr>
        <w:spacing w:after="0" w:line="259" w:lineRule="auto"/>
        <w:rPr>
          <w:rFonts w:cs="Arial"/>
          <w:b/>
        </w:rPr>
      </w:pPr>
    </w:p>
    <w:p w14:paraId="11ABC7EF" w14:textId="77777777" w:rsidR="00256F24" w:rsidRDefault="00256F24" w:rsidP="007D73B9">
      <w:pPr>
        <w:spacing w:after="0" w:line="259" w:lineRule="auto"/>
        <w:rPr>
          <w:rFonts w:cs="Arial"/>
          <w:b/>
        </w:rPr>
      </w:pPr>
    </w:p>
    <w:p w14:paraId="0621C3D7" w14:textId="77777777" w:rsidR="00256F24" w:rsidRDefault="00256F24" w:rsidP="007D73B9">
      <w:pPr>
        <w:spacing w:after="0" w:line="259" w:lineRule="auto"/>
        <w:rPr>
          <w:rFonts w:cs="Arial"/>
          <w:b/>
        </w:rPr>
      </w:pPr>
    </w:p>
    <w:p w14:paraId="5862C26E" w14:textId="77777777" w:rsidR="00256F24" w:rsidRDefault="00256F24" w:rsidP="007D73B9">
      <w:pPr>
        <w:spacing w:after="0" w:line="259" w:lineRule="auto"/>
        <w:rPr>
          <w:rFonts w:cs="Arial"/>
          <w:b/>
        </w:rPr>
      </w:pPr>
    </w:p>
    <w:p w14:paraId="5FC9E00F" w14:textId="77777777" w:rsidR="00256F24" w:rsidRDefault="00256F24" w:rsidP="007D73B9">
      <w:pPr>
        <w:spacing w:after="0" w:line="259" w:lineRule="auto"/>
        <w:rPr>
          <w:rFonts w:cs="Arial"/>
          <w:b/>
        </w:rPr>
      </w:pPr>
    </w:p>
    <w:p w14:paraId="5EA58114" w14:textId="77777777" w:rsidR="00256F24" w:rsidRDefault="00256F24" w:rsidP="007D73B9">
      <w:pPr>
        <w:spacing w:after="0" w:line="259" w:lineRule="auto"/>
        <w:rPr>
          <w:rFonts w:cs="Arial"/>
          <w:b/>
        </w:rPr>
      </w:pPr>
    </w:p>
    <w:p w14:paraId="0E55D01C" w14:textId="77777777" w:rsidR="00256F24" w:rsidRDefault="00256F24" w:rsidP="007D73B9">
      <w:pPr>
        <w:spacing w:after="0" w:line="259" w:lineRule="auto"/>
        <w:rPr>
          <w:rFonts w:cs="Arial"/>
          <w:b/>
        </w:rPr>
      </w:pPr>
    </w:p>
    <w:p w14:paraId="0D1D6E9C" w14:textId="77777777" w:rsidR="00256F24" w:rsidRDefault="00256F24" w:rsidP="007D73B9">
      <w:pPr>
        <w:spacing w:after="0" w:line="259" w:lineRule="auto"/>
        <w:rPr>
          <w:rFonts w:cs="Arial"/>
          <w:b/>
        </w:rPr>
      </w:pPr>
    </w:p>
    <w:p w14:paraId="3D28FF22" w14:textId="77777777" w:rsidR="00256F24" w:rsidRDefault="00256F24" w:rsidP="007D73B9">
      <w:pPr>
        <w:spacing w:after="0" w:line="259" w:lineRule="auto"/>
        <w:rPr>
          <w:rFonts w:cs="Arial"/>
          <w:b/>
        </w:rPr>
      </w:pPr>
    </w:p>
    <w:p w14:paraId="2B4F367B" w14:textId="77777777" w:rsidR="00256F24" w:rsidRDefault="00256F24" w:rsidP="007D73B9">
      <w:pPr>
        <w:spacing w:after="0" w:line="259" w:lineRule="auto"/>
        <w:rPr>
          <w:rFonts w:cs="Arial"/>
          <w:b/>
        </w:rPr>
      </w:pPr>
    </w:p>
    <w:p w14:paraId="5086DC89" w14:textId="77777777" w:rsidR="003A5BE6" w:rsidRDefault="003A5BE6" w:rsidP="007D73B9">
      <w:pPr>
        <w:spacing w:after="0" w:line="259" w:lineRule="auto"/>
        <w:rPr>
          <w:rFonts w:cs="Arial"/>
          <w:b/>
        </w:rPr>
      </w:pPr>
    </w:p>
    <w:p w14:paraId="60C751CE" w14:textId="77777777" w:rsidR="003A5BE6" w:rsidRDefault="003A5BE6" w:rsidP="007D73B9">
      <w:pPr>
        <w:spacing w:after="0" w:line="259" w:lineRule="auto"/>
        <w:rPr>
          <w:rFonts w:cs="Arial"/>
          <w:b/>
        </w:rPr>
      </w:pPr>
    </w:p>
    <w:p w14:paraId="599A241A" w14:textId="77777777" w:rsidR="003A5BE6" w:rsidRDefault="003A5BE6" w:rsidP="007D73B9">
      <w:pPr>
        <w:spacing w:after="0" w:line="259" w:lineRule="auto"/>
        <w:rPr>
          <w:rFonts w:cs="Arial"/>
          <w:b/>
        </w:rPr>
      </w:pPr>
    </w:p>
    <w:p w14:paraId="4F86F064" w14:textId="77777777" w:rsidR="00256F24" w:rsidRDefault="00256F24" w:rsidP="007D73B9">
      <w:pPr>
        <w:spacing w:after="0" w:line="259" w:lineRule="auto"/>
        <w:rPr>
          <w:rFonts w:cs="Arial"/>
          <w:b/>
        </w:rPr>
      </w:pPr>
    </w:p>
    <w:p w14:paraId="57401DA3" w14:textId="77777777" w:rsidR="005726B8" w:rsidRDefault="005726B8" w:rsidP="00256F24">
      <w:pPr>
        <w:autoSpaceDE/>
        <w:autoSpaceDN/>
        <w:adjustRightInd/>
        <w:spacing w:after="0" w:line="259" w:lineRule="auto"/>
        <w:jc w:val="left"/>
        <w:rPr>
          <w:rFonts w:cs="Arial"/>
          <w:b/>
          <w:color w:val="auto"/>
          <w:u w:val="single"/>
        </w:rPr>
      </w:pPr>
    </w:p>
    <w:p w14:paraId="51BDE51C" w14:textId="77777777" w:rsidR="005726B8" w:rsidRDefault="005726B8" w:rsidP="00256F24">
      <w:pPr>
        <w:autoSpaceDE/>
        <w:autoSpaceDN/>
        <w:adjustRightInd/>
        <w:spacing w:after="0" w:line="259" w:lineRule="auto"/>
        <w:jc w:val="left"/>
        <w:rPr>
          <w:rFonts w:cs="Arial"/>
          <w:b/>
          <w:color w:val="auto"/>
          <w:u w:val="single"/>
        </w:rPr>
      </w:pPr>
    </w:p>
    <w:p w14:paraId="61CF0F7A"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 xml:space="preserve">PP003 – DESIGN &amp; CONSTRUCTION - PROPERTY ELEMENT </w:t>
      </w:r>
    </w:p>
    <w:p w14:paraId="5F919AA1"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2EB5BDDA" w14:textId="77777777" w:rsidTr="00650630">
        <w:tc>
          <w:tcPr>
            <w:tcW w:w="4819" w:type="dxa"/>
            <w:gridSpan w:val="6"/>
          </w:tcPr>
          <w:p w14:paraId="6FE5EE1F"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62ED2115"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3E1B0C5A"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Design and Construction – Property Element</w:t>
            </w:r>
          </w:p>
        </w:tc>
      </w:tr>
      <w:tr w:rsidR="00256F24" w:rsidRPr="00256F24" w14:paraId="38230EE5" w14:textId="77777777" w:rsidTr="00650630">
        <w:trPr>
          <w:trHeight w:val="911"/>
        </w:trPr>
        <w:tc>
          <w:tcPr>
            <w:tcW w:w="4819" w:type="dxa"/>
            <w:gridSpan w:val="6"/>
          </w:tcPr>
          <w:p w14:paraId="0D410FEB"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140C54EF"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630B1EF2" w14:textId="77777777" w:rsidTr="00650630">
        <w:trPr>
          <w:trHeight w:val="363"/>
        </w:trPr>
        <w:tc>
          <w:tcPr>
            <w:tcW w:w="4819" w:type="dxa"/>
            <w:gridSpan w:val="6"/>
          </w:tcPr>
          <w:p w14:paraId="33FF3844"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611E50B5" w14:textId="6381930F"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£14.158</w:t>
            </w:r>
            <w:r w:rsidR="00256F24" w:rsidRPr="00256F24">
              <w:rPr>
                <w:rFonts w:eastAsia="Times New Roman" w:cs="Arial"/>
                <w:color w:val="auto"/>
                <w:lang w:eastAsia="en-GB"/>
              </w:rPr>
              <w:t>m</w:t>
            </w:r>
          </w:p>
        </w:tc>
      </w:tr>
      <w:tr w:rsidR="00256F24" w:rsidRPr="00256F24" w14:paraId="1920755C" w14:textId="77777777" w:rsidTr="00650630">
        <w:tc>
          <w:tcPr>
            <w:tcW w:w="4819" w:type="dxa"/>
            <w:gridSpan w:val="6"/>
          </w:tcPr>
          <w:p w14:paraId="3CAF190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2460300F" w14:textId="24EF2429"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£16.133</w:t>
            </w:r>
            <w:r w:rsidR="00256F24" w:rsidRPr="00256F24">
              <w:rPr>
                <w:rFonts w:eastAsia="Times New Roman" w:cs="Arial"/>
                <w:color w:val="auto"/>
                <w:lang w:eastAsia="en-GB"/>
              </w:rPr>
              <w:t>m</w:t>
            </w:r>
          </w:p>
        </w:tc>
      </w:tr>
      <w:tr w:rsidR="00256F24" w:rsidRPr="00256F24" w14:paraId="71C4641B" w14:textId="77777777" w:rsidTr="00650630">
        <w:tc>
          <w:tcPr>
            <w:tcW w:w="4819" w:type="dxa"/>
            <w:gridSpan w:val="6"/>
          </w:tcPr>
          <w:p w14:paraId="0D430FF5"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60C7F30F" w14:textId="1B5A6BA9"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-£1.975</w:t>
            </w:r>
            <w:r w:rsidR="00256F24" w:rsidRPr="00256F24">
              <w:rPr>
                <w:rFonts w:eastAsia="Times New Roman" w:cs="Arial"/>
                <w:color w:val="auto"/>
                <w:lang w:eastAsia="en-GB"/>
              </w:rPr>
              <w:t>m</w:t>
            </w:r>
          </w:p>
        </w:tc>
      </w:tr>
      <w:tr w:rsidR="00256F24" w:rsidRPr="00256F24" w14:paraId="6557E179" w14:textId="77777777" w:rsidTr="00650630">
        <w:trPr>
          <w:trHeight w:val="428"/>
        </w:trPr>
        <w:tc>
          <w:tcPr>
            <w:tcW w:w="9016" w:type="dxa"/>
            <w:gridSpan w:val="9"/>
          </w:tcPr>
          <w:p w14:paraId="164161F6"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62F602D2" w14:textId="77777777" w:rsidTr="00650630">
        <w:tc>
          <w:tcPr>
            <w:tcW w:w="9016" w:type="dxa"/>
            <w:gridSpan w:val="9"/>
          </w:tcPr>
          <w:p w14:paraId="7771C74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60748E96" w14:textId="77777777" w:rsidTr="00650630">
        <w:tc>
          <w:tcPr>
            <w:tcW w:w="9016" w:type="dxa"/>
            <w:gridSpan w:val="9"/>
          </w:tcPr>
          <w:p w14:paraId="12D71606"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4C88FBBA" w14:textId="77777777" w:rsidTr="00650630">
        <w:trPr>
          <w:trHeight w:val="90"/>
        </w:trPr>
        <w:tc>
          <w:tcPr>
            <w:tcW w:w="2405" w:type="dxa"/>
            <w:gridSpan w:val="2"/>
          </w:tcPr>
          <w:p w14:paraId="728F095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74669B02"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1F55895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2F82EB4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2FF9BC26" w14:textId="77777777" w:rsidTr="00650630">
        <w:trPr>
          <w:trHeight w:val="90"/>
        </w:trPr>
        <w:tc>
          <w:tcPr>
            <w:tcW w:w="2405" w:type="dxa"/>
            <w:gridSpan w:val="2"/>
          </w:tcPr>
          <w:p w14:paraId="3E2DEEDB"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03310AB3"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0B741EEA"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00D2BF1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38E35DD5" w14:textId="77777777" w:rsidTr="00650630">
        <w:trPr>
          <w:trHeight w:val="90"/>
        </w:trPr>
        <w:tc>
          <w:tcPr>
            <w:tcW w:w="2405" w:type="dxa"/>
            <w:gridSpan w:val="2"/>
          </w:tcPr>
          <w:p w14:paraId="1AB3D07C"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- 0.683</w:t>
            </w:r>
          </w:p>
        </w:tc>
        <w:tc>
          <w:tcPr>
            <w:tcW w:w="2268" w:type="dxa"/>
            <w:gridSpan w:val="3"/>
          </w:tcPr>
          <w:p w14:paraId="7F51D27D"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126" w:type="dxa"/>
            <w:gridSpan w:val="3"/>
          </w:tcPr>
          <w:p w14:paraId="0104F8C4"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0.000</w:t>
            </w:r>
          </w:p>
        </w:tc>
        <w:tc>
          <w:tcPr>
            <w:tcW w:w="2217" w:type="dxa"/>
          </w:tcPr>
          <w:p w14:paraId="36C82FED"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-0.683</w:t>
            </w:r>
          </w:p>
        </w:tc>
      </w:tr>
      <w:tr w:rsidR="00256F24" w:rsidRPr="00256F24" w14:paraId="1A3FD582" w14:textId="77777777" w:rsidTr="00650630">
        <w:trPr>
          <w:trHeight w:val="90"/>
        </w:trPr>
        <w:tc>
          <w:tcPr>
            <w:tcW w:w="2405" w:type="dxa"/>
            <w:gridSpan w:val="2"/>
          </w:tcPr>
          <w:p w14:paraId="0593854E"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c>
          <w:tcPr>
            <w:tcW w:w="2268" w:type="dxa"/>
            <w:gridSpan w:val="3"/>
          </w:tcPr>
          <w:p w14:paraId="076DBB69"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c>
          <w:tcPr>
            <w:tcW w:w="2126" w:type="dxa"/>
            <w:gridSpan w:val="3"/>
          </w:tcPr>
          <w:p w14:paraId="17BB55DB"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c>
          <w:tcPr>
            <w:tcW w:w="2217" w:type="dxa"/>
          </w:tcPr>
          <w:p w14:paraId="08D97A92"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r>
      <w:tr w:rsidR="00256F24" w:rsidRPr="00256F24" w14:paraId="673C1955" w14:textId="77777777" w:rsidTr="00650630">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14:paraId="1DEEA4FC" w14:textId="77777777" w:rsidR="00256F24" w:rsidRPr="00256F24" w:rsidRDefault="00256F24" w:rsidP="00256F24">
            <w:pPr>
              <w:tabs>
                <w:tab w:val="left" w:pos="1395"/>
              </w:tabs>
              <w:autoSpaceDE/>
              <w:autoSpaceDN/>
              <w:adjustRightInd/>
              <w:spacing w:after="0" w:line="256" w:lineRule="auto"/>
              <w:jc w:val="left"/>
              <w:rPr>
                <w:rFonts w:eastAsia="Times New Roman" w:cs="Arial"/>
                <w:b/>
                <w:color w:val="auto"/>
              </w:rPr>
            </w:pPr>
            <w:r w:rsidRPr="00256F24">
              <w:rPr>
                <w:rFonts w:eastAsia="Times New Roman" w:cs="Arial"/>
                <w:b/>
                <w:color w:val="auto"/>
              </w:rPr>
              <w:t>FTE implications:</w:t>
            </w:r>
          </w:p>
        </w:tc>
      </w:tr>
      <w:tr w:rsidR="00256F24" w:rsidRPr="00256F24" w14:paraId="106A7CB1"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hideMark/>
          </w:tcPr>
          <w:p w14:paraId="07A4BE27"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561FA3B3"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16D7F973"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76896812"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Total</w:t>
            </w:r>
          </w:p>
        </w:tc>
      </w:tr>
      <w:tr w:rsidR="00256F24" w:rsidRPr="00256F24" w14:paraId="4E3AC1D7"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hideMark/>
          </w:tcPr>
          <w:p w14:paraId="603E5968"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52F8D315"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2EC6A07A"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507259D"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r>
      <w:tr w:rsidR="00256F24" w:rsidRPr="00256F24" w14:paraId="76393125" w14:textId="77777777" w:rsidTr="00650630">
        <w:trPr>
          <w:trHeight w:val="90"/>
        </w:trPr>
        <w:tc>
          <w:tcPr>
            <w:tcW w:w="9016" w:type="dxa"/>
            <w:gridSpan w:val="9"/>
          </w:tcPr>
          <w:p w14:paraId="3F2B2BB9"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4A56BDC2" w14:textId="77777777" w:rsidTr="00650630">
        <w:trPr>
          <w:trHeight w:val="90"/>
        </w:trPr>
        <w:tc>
          <w:tcPr>
            <w:tcW w:w="9016" w:type="dxa"/>
            <w:gridSpan w:val="9"/>
          </w:tcPr>
          <w:p w14:paraId="0B1F4996"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6423BCC7" w14:textId="77777777" w:rsidTr="00650630">
        <w:trPr>
          <w:trHeight w:val="70"/>
        </w:trPr>
        <w:tc>
          <w:tcPr>
            <w:tcW w:w="2830" w:type="dxa"/>
            <w:gridSpan w:val="3"/>
          </w:tcPr>
          <w:p w14:paraId="7CBA9324"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p w14:paraId="1CABB9DA" w14:textId="77777777" w:rsidR="00256F24" w:rsidRPr="00256F24" w:rsidRDefault="00256F24" w:rsidP="00256F24">
            <w:pPr>
              <w:autoSpaceDE/>
              <w:autoSpaceDN/>
              <w:adjustRightInd/>
              <w:spacing w:after="0"/>
              <w:jc w:val="left"/>
              <w:rPr>
                <w:rFonts w:eastAsia="Times New Roman" w:cs="Arial"/>
                <w:color w:val="auto"/>
                <w:lang w:eastAsia="en-GB"/>
              </w:rPr>
            </w:pPr>
          </w:p>
          <w:p w14:paraId="030597B9" w14:textId="77777777" w:rsidR="00256F24" w:rsidRPr="00256F24" w:rsidRDefault="00256F24" w:rsidP="00256F24">
            <w:pPr>
              <w:autoSpaceDE/>
              <w:autoSpaceDN/>
              <w:adjustRightInd/>
              <w:spacing w:after="0"/>
              <w:jc w:val="left"/>
              <w:rPr>
                <w:rFonts w:eastAsia="Times New Roman" w:cs="Arial"/>
                <w:color w:val="auto"/>
                <w:lang w:eastAsia="en-GB"/>
              </w:rPr>
            </w:pPr>
          </w:p>
          <w:p w14:paraId="089A382D" w14:textId="77777777" w:rsidR="00256F24" w:rsidRPr="00256F24" w:rsidRDefault="00256F24" w:rsidP="00256F24">
            <w:pPr>
              <w:autoSpaceDE/>
              <w:autoSpaceDN/>
              <w:adjustRightInd/>
              <w:spacing w:after="0"/>
              <w:jc w:val="left"/>
              <w:rPr>
                <w:rFonts w:eastAsia="Times New Roman" w:cs="Arial"/>
                <w:color w:val="auto"/>
                <w:lang w:eastAsia="en-GB"/>
              </w:rPr>
            </w:pPr>
          </w:p>
          <w:p w14:paraId="1F69D105" w14:textId="77777777" w:rsidR="00256F24" w:rsidRPr="00256F24" w:rsidRDefault="00256F24" w:rsidP="00256F24">
            <w:pPr>
              <w:autoSpaceDE/>
              <w:autoSpaceDN/>
              <w:adjustRightInd/>
              <w:spacing w:after="0"/>
              <w:jc w:val="left"/>
              <w:rPr>
                <w:rFonts w:eastAsia="Times New Roman" w:cs="Arial"/>
                <w:color w:val="auto"/>
                <w:lang w:eastAsia="en-GB"/>
              </w:rPr>
            </w:pPr>
          </w:p>
          <w:p w14:paraId="39847FE7" w14:textId="77777777" w:rsidR="00256F24" w:rsidRPr="00256F24" w:rsidRDefault="00256F24" w:rsidP="00256F24">
            <w:pPr>
              <w:autoSpaceDE/>
              <w:autoSpaceDN/>
              <w:adjustRightInd/>
              <w:spacing w:after="0"/>
              <w:jc w:val="left"/>
              <w:rPr>
                <w:rFonts w:eastAsia="Times New Roman" w:cs="Arial"/>
                <w:color w:val="auto"/>
                <w:lang w:eastAsia="en-GB"/>
              </w:rPr>
            </w:pPr>
          </w:p>
          <w:p w14:paraId="2B2B9C5F"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431AA368" w14:textId="2F0A34BA"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Agree to increase the level of Design &amp; Construction Fee on all of the authority's Property Capital projects excluding</w:t>
            </w:r>
            <w:r w:rsidR="0052368A">
              <w:rPr>
                <w:rFonts w:eastAsia="Times New Roman" w:cs="Arial"/>
                <w:color w:val="auto"/>
                <w:lang w:eastAsia="en-GB"/>
              </w:rPr>
              <w:t xml:space="preserve"> Schools Capital and bring the f</w:t>
            </w:r>
            <w:r w:rsidRPr="00256F24">
              <w:rPr>
                <w:rFonts w:eastAsia="Times New Roman" w:cs="Arial"/>
                <w:color w:val="auto"/>
                <w:lang w:eastAsia="en-GB"/>
              </w:rPr>
              <w:t>ee (equivalent multiplier) charged in line with the proposed increased multiplier charged in Highways of 3.03. The current Fee percentage equates to an equivalent multiplier of 1.8, increasing this to 3.03 would generate additional income.</w:t>
            </w:r>
          </w:p>
          <w:p w14:paraId="6FFB9DC7" w14:textId="77777777" w:rsidR="00256F24" w:rsidRPr="00256F24" w:rsidRDefault="00256F24" w:rsidP="00256F24">
            <w:pPr>
              <w:autoSpaceDE/>
              <w:autoSpaceDN/>
              <w:adjustRightInd/>
              <w:spacing w:after="0"/>
              <w:rPr>
                <w:rFonts w:eastAsia="Times New Roman" w:cs="Arial"/>
                <w:color w:val="auto"/>
                <w:lang w:eastAsia="en-GB"/>
              </w:rPr>
            </w:pPr>
          </w:p>
          <w:p w14:paraId="22E0C2B2"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Agree that any consequential adjustments to the Capital Programme would require Member agreement.</w:t>
            </w:r>
          </w:p>
          <w:p w14:paraId="2399F39E"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12D3163F" w14:textId="77777777" w:rsidTr="00650630">
        <w:trPr>
          <w:trHeight w:val="70"/>
        </w:trPr>
        <w:tc>
          <w:tcPr>
            <w:tcW w:w="2830" w:type="dxa"/>
            <w:gridSpan w:val="3"/>
          </w:tcPr>
          <w:p w14:paraId="4A0E09F7"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17A1233F" w14:textId="77777777" w:rsidR="00256F24" w:rsidRPr="00256F24" w:rsidRDefault="00256F24" w:rsidP="00256F24">
            <w:pPr>
              <w:autoSpaceDE/>
              <w:autoSpaceDN/>
              <w:adjustRightInd/>
              <w:spacing w:after="0"/>
              <w:jc w:val="left"/>
              <w:rPr>
                <w:rFonts w:eastAsia="Times New Roman" w:cs="Arial"/>
                <w:color w:val="auto"/>
                <w:lang w:eastAsia="en-GB"/>
              </w:rPr>
            </w:pPr>
          </w:p>
          <w:p w14:paraId="1BD1EB8D" w14:textId="77777777" w:rsidR="00256F24" w:rsidRPr="00256F24" w:rsidRDefault="00256F24" w:rsidP="00256F24">
            <w:pPr>
              <w:autoSpaceDE/>
              <w:autoSpaceDN/>
              <w:adjustRightInd/>
              <w:spacing w:after="0"/>
              <w:jc w:val="left"/>
              <w:rPr>
                <w:rFonts w:eastAsia="Times New Roman" w:cs="Arial"/>
                <w:color w:val="auto"/>
                <w:lang w:eastAsia="en-GB"/>
              </w:rPr>
            </w:pPr>
          </w:p>
          <w:p w14:paraId="5F463485" w14:textId="77777777" w:rsidR="00256F24" w:rsidRPr="00256F24" w:rsidRDefault="00256F24" w:rsidP="00256F24">
            <w:pPr>
              <w:autoSpaceDE/>
              <w:autoSpaceDN/>
              <w:adjustRightInd/>
              <w:spacing w:after="0"/>
              <w:jc w:val="left"/>
              <w:rPr>
                <w:rFonts w:eastAsia="Times New Roman" w:cs="Arial"/>
                <w:color w:val="auto"/>
                <w:lang w:eastAsia="en-GB"/>
              </w:rPr>
            </w:pPr>
          </w:p>
          <w:p w14:paraId="2359CA47" w14:textId="77777777" w:rsidR="00256F24" w:rsidRPr="00256F24" w:rsidRDefault="00256F24" w:rsidP="00256F24">
            <w:pPr>
              <w:autoSpaceDE/>
              <w:autoSpaceDN/>
              <w:adjustRightInd/>
              <w:spacing w:after="0"/>
              <w:jc w:val="left"/>
              <w:rPr>
                <w:rFonts w:eastAsia="Times New Roman" w:cs="Arial"/>
                <w:color w:val="auto"/>
                <w:lang w:eastAsia="en-GB"/>
              </w:rPr>
            </w:pPr>
          </w:p>
          <w:p w14:paraId="46B1D837"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2FC08854"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increase in fee (equivalent multiplier) will require an increase in the capital programme and associated borrowing costs.</w:t>
            </w:r>
          </w:p>
          <w:p w14:paraId="083AC9E6" w14:textId="77777777" w:rsidR="00256F24" w:rsidRPr="00256F24" w:rsidRDefault="00256F24" w:rsidP="00256F24">
            <w:pPr>
              <w:autoSpaceDE/>
              <w:autoSpaceDN/>
              <w:adjustRightInd/>
              <w:spacing w:after="0"/>
              <w:rPr>
                <w:rFonts w:eastAsia="Times New Roman" w:cs="Arial"/>
                <w:color w:val="auto"/>
                <w:lang w:eastAsia="en-GB"/>
              </w:rPr>
            </w:pPr>
          </w:p>
          <w:p w14:paraId="526025B1"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current fee structure is closely aligned with the industry norm, to ensure the service demonstrates value for money, and will need to be amended to reflect the increased fee.</w:t>
            </w:r>
          </w:p>
          <w:p w14:paraId="4D92C66D"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516A4D2F" w14:textId="77777777" w:rsidTr="00650630">
        <w:trPr>
          <w:trHeight w:val="70"/>
        </w:trPr>
        <w:tc>
          <w:tcPr>
            <w:tcW w:w="2830" w:type="dxa"/>
            <w:gridSpan w:val="3"/>
          </w:tcPr>
          <w:p w14:paraId="47092FC6"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467AA44F" w14:textId="77777777" w:rsidR="00256F24" w:rsidRPr="00256F24" w:rsidRDefault="00256F24" w:rsidP="00256F24">
            <w:pPr>
              <w:autoSpaceDE/>
              <w:autoSpaceDN/>
              <w:adjustRightInd/>
              <w:spacing w:after="0"/>
              <w:jc w:val="left"/>
              <w:rPr>
                <w:rFonts w:eastAsia="Times New Roman" w:cs="Arial"/>
                <w:color w:val="auto"/>
                <w:lang w:eastAsia="en-GB"/>
              </w:rPr>
            </w:pPr>
          </w:p>
          <w:p w14:paraId="69FE3B52" w14:textId="77777777" w:rsidR="00256F24" w:rsidRPr="00256F24" w:rsidRDefault="00256F24" w:rsidP="00256F24">
            <w:pPr>
              <w:autoSpaceDE/>
              <w:autoSpaceDN/>
              <w:adjustRightInd/>
              <w:spacing w:after="0"/>
              <w:jc w:val="left"/>
              <w:rPr>
                <w:rFonts w:eastAsia="Times New Roman" w:cs="Arial"/>
                <w:color w:val="auto"/>
                <w:lang w:eastAsia="en-GB"/>
              </w:rPr>
            </w:pPr>
          </w:p>
          <w:p w14:paraId="5936A3B6" w14:textId="77777777" w:rsidR="00256F24" w:rsidRPr="00256F24" w:rsidRDefault="00256F24" w:rsidP="00256F24">
            <w:pPr>
              <w:autoSpaceDE/>
              <w:autoSpaceDN/>
              <w:adjustRightInd/>
              <w:spacing w:after="0"/>
              <w:jc w:val="left"/>
              <w:rPr>
                <w:rFonts w:eastAsia="Times New Roman" w:cs="Arial"/>
                <w:color w:val="auto"/>
                <w:lang w:eastAsia="en-GB"/>
              </w:rPr>
            </w:pPr>
          </w:p>
          <w:p w14:paraId="6DC3D95A"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0D764EFB" w14:textId="438047F6" w:rsidR="00256F24" w:rsidRPr="00256F24" w:rsidRDefault="0052368A" w:rsidP="00256F24">
            <w:pPr>
              <w:autoSpaceDE/>
              <w:autoSpaceDN/>
              <w:adjustRightInd/>
              <w:spacing w:after="0"/>
              <w:rPr>
                <w:rFonts w:eastAsia="Times New Roman" w:cs="Arial"/>
                <w:color w:val="auto"/>
                <w:lang w:eastAsia="en-GB"/>
              </w:rPr>
            </w:pPr>
            <w:r>
              <w:rPr>
                <w:rFonts w:eastAsia="Times New Roman" w:cs="Arial"/>
                <w:color w:val="auto"/>
                <w:lang w:eastAsia="en-GB"/>
              </w:rPr>
              <w:t>Decision to increase the f</w:t>
            </w:r>
            <w:r w:rsidR="00256F24" w:rsidRPr="00256F24">
              <w:rPr>
                <w:rFonts w:eastAsia="Times New Roman" w:cs="Arial"/>
                <w:color w:val="auto"/>
                <w:lang w:eastAsia="en-GB"/>
              </w:rPr>
              <w:t xml:space="preserve">ee (equivalent multiplier) to property related capital projects, excluding schools would be required in 2017/18 to be applied from 2018/19. </w:t>
            </w:r>
          </w:p>
          <w:p w14:paraId="0EC09B46" w14:textId="77777777" w:rsidR="00256F24" w:rsidRPr="00256F24" w:rsidRDefault="00256F24" w:rsidP="00256F24">
            <w:pPr>
              <w:autoSpaceDE/>
              <w:autoSpaceDN/>
              <w:adjustRightInd/>
              <w:spacing w:after="0"/>
              <w:rPr>
                <w:rFonts w:eastAsia="Times New Roman" w:cs="Arial"/>
                <w:color w:val="auto"/>
                <w:lang w:eastAsia="en-GB"/>
              </w:rPr>
            </w:pPr>
          </w:p>
          <w:p w14:paraId="0E1186BA"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Increase in the value of the non-schools capital programme and associated borrowing costs.  </w:t>
            </w:r>
          </w:p>
        </w:tc>
      </w:tr>
      <w:tr w:rsidR="00256F24" w:rsidRPr="00256F24" w14:paraId="61843947" w14:textId="77777777" w:rsidTr="00650630">
        <w:trPr>
          <w:trHeight w:val="70"/>
        </w:trPr>
        <w:tc>
          <w:tcPr>
            <w:tcW w:w="2830" w:type="dxa"/>
            <w:gridSpan w:val="3"/>
          </w:tcPr>
          <w:p w14:paraId="761FE614"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40CA7D95" w14:textId="77777777" w:rsidR="00256F24" w:rsidRPr="00256F24" w:rsidRDefault="00256F24" w:rsidP="00256F24">
            <w:pPr>
              <w:autoSpaceDE/>
              <w:autoSpaceDN/>
              <w:adjustRightInd/>
              <w:spacing w:after="0"/>
              <w:jc w:val="left"/>
              <w:rPr>
                <w:rFonts w:eastAsia="Times New Roman" w:cs="Arial"/>
                <w:color w:val="auto"/>
                <w:lang w:eastAsia="en-GB"/>
              </w:rPr>
            </w:pPr>
          </w:p>
          <w:p w14:paraId="3340A1C2" w14:textId="77777777" w:rsidR="00256F24" w:rsidRPr="00256F24" w:rsidRDefault="00256F24" w:rsidP="00256F24">
            <w:pPr>
              <w:autoSpaceDE/>
              <w:autoSpaceDN/>
              <w:adjustRightInd/>
              <w:spacing w:after="0"/>
              <w:jc w:val="left"/>
              <w:rPr>
                <w:rFonts w:eastAsia="Times New Roman" w:cs="Arial"/>
                <w:color w:val="auto"/>
                <w:lang w:eastAsia="en-GB"/>
              </w:rPr>
            </w:pPr>
          </w:p>
          <w:p w14:paraId="518A6724" w14:textId="77777777" w:rsidR="00256F24" w:rsidRPr="00256F24" w:rsidRDefault="00256F24" w:rsidP="00256F24">
            <w:pPr>
              <w:autoSpaceDE/>
              <w:autoSpaceDN/>
              <w:adjustRightInd/>
              <w:spacing w:after="0"/>
              <w:jc w:val="left"/>
              <w:rPr>
                <w:rFonts w:eastAsia="Times New Roman" w:cs="Arial"/>
                <w:color w:val="auto"/>
                <w:lang w:eastAsia="en-GB"/>
              </w:rPr>
            </w:pPr>
          </w:p>
          <w:p w14:paraId="45A3BDD9" w14:textId="77777777" w:rsidR="00256F24" w:rsidRPr="00256F24" w:rsidRDefault="00256F24" w:rsidP="00256F24">
            <w:pPr>
              <w:autoSpaceDE/>
              <w:autoSpaceDN/>
              <w:adjustRightInd/>
              <w:spacing w:after="0"/>
              <w:jc w:val="left"/>
              <w:rPr>
                <w:rFonts w:eastAsia="Times New Roman" w:cs="Arial"/>
                <w:color w:val="auto"/>
                <w:lang w:eastAsia="en-GB"/>
              </w:rPr>
            </w:pPr>
          </w:p>
          <w:p w14:paraId="35B70BA5"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4A467C4D"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design costs applied by the in-house team could be exposed to a greater level of challenge as not being value for money or in line with the external market place. Such challenge could result in the loss of work, and consequential loss of income and will need to be kept under review.</w:t>
            </w:r>
          </w:p>
          <w:p w14:paraId="0D1B7B21" w14:textId="77777777" w:rsidR="00256F24" w:rsidRPr="00256F24" w:rsidRDefault="00256F24" w:rsidP="00256F24">
            <w:pPr>
              <w:autoSpaceDE/>
              <w:autoSpaceDN/>
              <w:adjustRightInd/>
              <w:spacing w:after="0"/>
              <w:rPr>
                <w:rFonts w:eastAsia="Times New Roman" w:cs="Arial"/>
                <w:color w:val="auto"/>
                <w:lang w:eastAsia="en-GB"/>
              </w:rPr>
            </w:pPr>
          </w:p>
          <w:p w14:paraId="724F5CB4"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An increase in the size of the capital programme and associated borrowing costs against which the service can claim the increase in Fee</w:t>
            </w:r>
          </w:p>
          <w:p w14:paraId="69A45CAD" w14:textId="77777777" w:rsidR="00256F24" w:rsidRPr="00256F24" w:rsidRDefault="00256F24" w:rsidP="00256F24">
            <w:pPr>
              <w:autoSpaceDE/>
              <w:autoSpaceDN/>
              <w:adjustRightInd/>
              <w:spacing w:after="0"/>
              <w:rPr>
                <w:rFonts w:eastAsia="Times New Roman" w:cs="Arial"/>
                <w:color w:val="auto"/>
                <w:lang w:eastAsia="en-GB"/>
              </w:rPr>
            </w:pPr>
          </w:p>
        </w:tc>
      </w:tr>
    </w:tbl>
    <w:p w14:paraId="2896503B" w14:textId="77777777" w:rsidR="00256F24" w:rsidRPr="00256F24" w:rsidRDefault="00256F24" w:rsidP="00256F24">
      <w:pPr>
        <w:autoSpaceDE/>
        <w:autoSpaceDN/>
        <w:adjustRightInd/>
        <w:spacing w:after="0"/>
        <w:jc w:val="left"/>
        <w:rPr>
          <w:rFonts w:eastAsia="Times New Roman" w:cs="Arial"/>
          <w:color w:val="auto"/>
          <w:lang w:eastAsia="en-GB"/>
        </w:rPr>
      </w:pPr>
    </w:p>
    <w:p w14:paraId="2990AF71"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2EA74AE2" w14:textId="77777777" w:rsidR="00256F24" w:rsidRPr="00256F24" w:rsidRDefault="00256F24" w:rsidP="00256F24">
      <w:pPr>
        <w:autoSpaceDE/>
        <w:autoSpaceDN/>
        <w:adjustRightInd/>
        <w:spacing w:after="0"/>
        <w:jc w:val="left"/>
        <w:rPr>
          <w:rFonts w:eastAsia="Times New Roman" w:cs="Arial"/>
          <w:b/>
          <w:color w:val="auto"/>
          <w:lang w:eastAsia="en-GB"/>
        </w:rPr>
      </w:pPr>
    </w:p>
    <w:p w14:paraId="62F088D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Design and Construction Service consists of a multi-disciplinary design team of architects, landscape architects, interior designers, building surveyors, quantity surveyors, mechanical and electrical engineers, civil engineers, structural engineers, geotechnical engineers and drainage engineers, who are responsible for design and project management of the councils Capital Buildings and Highways programmes, together with some revenue works and income generating works for third parties such as schools and developers.</w:t>
      </w:r>
    </w:p>
    <w:p w14:paraId="40BF21B6" w14:textId="77777777" w:rsidR="00256F24" w:rsidRPr="00256F24" w:rsidRDefault="00256F24" w:rsidP="00256F24">
      <w:pPr>
        <w:autoSpaceDE/>
        <w:autoSpaceDN/>
        <w:adjustRightInd/>
        <w:spacing w:after="0"/>
        <w:rPr>
          <w:rFonts w:eastAsia="Times New Roman" w:cs="Arial"/>
          <w:color w:val="auto"/>
          <w:lang w:eastAsia="en-GB"/>
        </w:rPr>
      </w:pPr>
    </w:p>
    <w:p w14:paraId="7F7D0906"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Building Design element of the service delivers works with a typical annual value of between £50 – 70 million. This work includes both large and smaller scale building refurbishment, remodelling, extensions, new builds, repair and maintenance works including testing and servicing to ensure statutory compliance in accordance with health and safety legislation (i.e. legionella management, electrical safety) for our buildings and schools. This element of the service is also traded with schools in Lancashire through the Pooled Resources Operational plan (PROp) or Property Management Service Level Agreements (SLA) providing schools with a complete property design, build and maintenance service for which an appropriate fee is charged.</w:t>
      </w:r>
    </w:p>
    <w:p w14:paraId="06C118C1" w14:textId="77777777" w:rsidR="00256F24" w:rsidRDefault="00256F24" w:rsidP="007D73B9">
      <w:pPr>
        <w:spacing w:after="0" w:line="259" w:lineRule="auto"/>
        <w:rPr>
          <w:rFonts w:cs="Arial"/>
          <w:b/>
        </w:rPr>
      </w:pPr>
    </w:p>
    <w:p w14:paraId="7AD01713" w14:textId="77777777" w:rsidR="00256F24" w:rsidRDefault="00256F24" w:rsidP="007D73B9">
      <w:pPr>
        <w:spacing w:after="0" w:line="259" w:lineRule="auto"/>
        <w:rPr>
          <w:rFonts w:cs="Arial"/>
          <w:b/>
        </w:rPr>
      </w:pPr>
    </w:p>
    <w:p w14:paraId="1C122353" w14:textId="77777777" w:rsidR="00256F24" w:rsidRDefault="00256F24" w:rsidP="007D73B9">
      <w:pPr>
        <w:spacing w:after="0" w:line="259" w:lineRule="auto"/>
        <w:rPr>
          <w:rFonts w:cs="Arial"/>
          <w:b/>
        </w:rPr>
      </w:pPr>
    </w:p>
    <w:p w14:paraId="7EE1DE85" w14:textId="77777777" w:rsidR="00256F24" w:rsidRDefault="00256F24" w:rsidP="007D73B9">
      <w:pPr>
        <w:spacing w:after="0" w:line="259" w:lineRule="auto"/>
        <w:rPr>
          <w:rFonts w:cs="Arial"/>
          <w:b/>
        </w:rPr>
      </w:pPr>
    </w:p>
    <w:p w14:paraId="3A229D70" w14:textId="77777777" w:rsidR="00256F24" w:rsidRDefault="00256F24" w:rsidP="007D73B9">
      <w:pPr>
        <w:spacing w:after="0" w:line="259" w:lineRule="auto"/>
        <w:rPr>
          <w:rFonts w:cs="Arial"/>
          <w:b/>
        </w:rPr>
      </w:pPr>
    </w:p>
    <w:p w14:paraId="5CFE94BF" w14:textId="77777777" w:rsidR="00256F24" w:rsidRDefault="00256F24" w:rsidP="007D73B9">
      <w:pPr>
        <w:spacing w:after="0" w:line="259" w:lineRule="auto"/>
        <w:rPr>
          <w:rFonts w:cs="Arial"/>
          <w:b/>
        </w:rPr>
      </w:pPr>
    </w:p>
    <w:p w14:paraId="2D9D5308" w14:textId="77777777" w:rsidR="00256F24" w:rsidRDefault="00256F24" w:rsidP="007D73B9">
      <w:pPr>
        <w:spacing w:after="0" w:line="259" w:lineRule="auto"/>
        <w:rPr>
          <w:rFonts w:cs="Arial"/>
          <w:b/>
        </w:rPr>
      </w:pPr>
    </w:p>
    <w:p w14:paraId="0787261D" w14:textId="77777777" w:rsidR="00256F24" w:rsidRDefault="00256F24" w:rsidP="007D73B9">
      <w:pPr>
        <w:spacing w:after="0" w:line="259" w:lineRule="auto"/>
        <w:rPr>
          <w:rFonts w:cs="Arial"/>
          <w:b/>
        </w:rPr>
      </w:pPr>
    </w:p>
    <w:p w14:paraId="66CDCF98" w14:textId="77777777" w:rsidR="00256F24" w:rsidRDefault="00256F24" w:rsidP="007D73B9">
      <w:pPr>
        <w:spacing w:after="0" w:line="259" w:lineRule="auto"/>
        <w:rPr>
          <w:rFonts w:cs="Arial"/>
          <w:b/>
        </w:rPr>
      </w:pPr>
    </w:p>
    <w:p w14:paraId="00A1E8BE" w14:textId="77777777" w:rsidR="00256F24" w:rsidRDefault="00256F24" w:rsidP="007D73B9">
      <w:pPr>
        <w:spacing w:after="0" w:line="259" w:lineRule="auto"/>
        <w:rPr>
          <w:rFonts w:cs="Arial"/>
          <w:b/>
        </w:rPr>
      </w:pPr>
    </w:p>
    <w:p w14:paraId="5E6A716D" w14:textId="77777777" w:rsidR="00256F24" w:rsidRDefault="00256F24" w:rsidP="007D73B9">
      <w:pPr>
        <w:spacing w:after="0" w:line="259" w:lineRule="auto"/>
        <w:rPr>
          <w:rFonts w:cs="Arial"/>
          <w:b/>
        </w:rPr>
      </w:pPr>
    </w:p>
    <w:p w14:paraId="348E497A" w14:textId="77777777" w:rsidR="00256F24" w:rsidRDefault="00256F24" w:rsidP="007D73B9">
      <w:pPr>
        <w:spacing w:after="0" w:line="259" w:lineRule="auto"/>
        <w:rPr>
          <w:rFonts w:cs="Arial"/>
          <w:b/>
        </w:rPr>
      </w:pPr>
    </w:p>
    <w:p w14:paraId="51A59B52" w14:textId="77777777" w:rsidR="00256F24" w:rsidRDefault="00256F24" w:rsidP="007D73B9">
      <w:pPr>
        <w:spacing w:after="0" w:line="259" w:lineRule="auto"/>
        <w:rPr>
          <w:rFonts w:cs="Arial"/>
          <w:b/>
        </w:rPr>
      </w:pPr>
    </w:p>
    <w:p w14:paraId="59447600" w14:textId="77777777" w:rsidR="00256F24" w:rsidRDefault="00256F24" w:rsidP="007D73B9">
      <w:pPr>
        <w:spacing w:after="0" w:line="259" w:lineRule="auto"/>
        <w:rPr>
          <w:rFonts w:cs="Arial"/>
          <w:b/>
        </w:rPr>
      </w:pPr>
    </w:p>
    <w:p w14:paraId="326FB657" w14:textId="77777777" w:rsidR="00256F24" w:rsidRDefault="00256F24" w:rsidP="007D73B9">
      <w:pPr>
        <w:spacing w:after="0" w:line="259" w:lineRule="auto"/>
        <w:rPr>
          <w:rFonts w:cs="Arial"/>
          <w:b/>
        </w:rPr>
      </w:pPr>
    </w:p>
    <w:p w14:paraId="02B3075E" w14:textId="77777777" w:rsidR="00256F24" w:rsidRDefault="00256F24" w:rsidP="007D73B9">
      <w:pPr>
        <w:spacing w:after="0" w:line="259" w:lineRule="auto"/>
        <w:rPr>
          <w:rFonts w:cs="Arial"/>
          <w:b/>
        </w:rPr>
      </w:pPr>
    </w:p>
    <w:p w14:paraId="0967D23D" w14:textId="77777777" w:rsidR="003A5BE6" w:rsidRDefault="003A5BE6" w:rsidP="007D73B9">
      <w:pPr>
        <w:spacing w:after="0" w:line="259" w:lineRule="auto"/>
        <w:rPr>
          <w:rFonts w:cs="Arial"/>
          <w:b/>
        </w:rPr>
      </w:pPr>
    </w:p>
    <w:p w14:paraId="271D28D1" w14:textId="77777777" w:rsidR="00256F24" w:rsidRDefault="00256F24" w:rsidP="007D73B9">
      <w:pPr>
        <w:spacing w:after="0" w:line="259" w:lineRule="auto"/>
        <w:rPr>
          <w:rFonts w:cs="Arial"/>
          <w:b/>
        </w:rPr>
      </w:pPr>
    </w:p>
    <w:p w14:paraId="376393C2" w14:textId="77777777" w:rsidR="00256F24" w:rsidRPr="00256F24" w:rsidRDefault="00256F24" w:rsidP="00256F24">
      <w:pPr>
        <w:autoSpaceDE/>
        <w:autoSpaceDN/>
        <w:adjustRightInd/>
        <w:spacing w:after="0" w:line="259" w:lineRule="auto"/>
        <w:jc w:val="left"/>
        <w:rPr>
          <w:rFonts w:cs="Arial"/>
          <w:b/>
          <w:color w:val="auto"/>
          <w:u w:val="single"/>
        </w:rPr>
      </w:pPr>
      <w:r w:rsidRPr="00256F24">
        <w:rPr>
          <w:rFonts w:cs="Arial"/>
          <w:b/>
          <w:color w:val="auto"/>
          <w:u w:val="single"/>
        </w:rPr>
        <w:t>PP008 – LAND NOT IN OPERATIONAL USE (LNIOU)</w:t>
      </w:r>
    </w:p>
    <w:p w14:paraId="02283B7E" w14:textId="77777777" w:rsidR="00256F24" w:rsidRPr="00256F24" w:rsidRDefault="00256F24" w:rsidP="00256F24">
      <w:pPr>
        <w:autoSpaceDE/>
        <w:autoSpaceDN/>
        <w:adjustRightInd/>
        <w:spacing w:after="0"/>
        <w:jc w:val="left"/>
        <w:rPr>
          <w:rFonts w:cs="Arial"/>
          <w:color w:val="auto"/>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51"/>
        <w:gridCol w:w="425"/>
        <w:gridCol w:w="1678"/>
        <w:gridCol w:w="165"/>
        <w:gridCol w:w="146"/>
        <w:gridCol w:w="1943"/>
        <w:gridCol w:w="37"/>
        <w:gridCol w:w="2217"/>
      </w:tblGrid>
      <w:tr w:rsidR="00256F24" w:rsidRPr="00256F24" w14:paraId="0F0CDBC9" w14:textId="77777777" w:rsidTr="00650630">
        <w:tc>
          <w:tcPr>
            <w:tcW w:w="4819" w:type="dxa"/>
            <w:gridSpan w:val="6"/>
          </w:tcPr>
          <w:p w14:paraId="5C7F0539"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Service Name:</w:t>
            </w:r>
            <w:r w:rsidRPr="00256F24">
              <w:rPr>
                <w:rFonts w:eastAsia="Times New Roman" w:cs="Arial"/>
                <w:b/>
                <w:color w:val="auto"/>
                <w:lang w:eastAsia="en-GB"/>
              </w:rPr>
              <w:br/>
            </w:r>
          </w:p>
          <w:p w14:paraId="0FF83B3F" w14:textId="77777777" w:rsidR="00256F24" w:rsidRPr="00256F24" w:rsidRDefault="00256F24" w:rsidP="00256F24">
            <w:pPr>
              <w:autoSpaceDE/>
              <w:autoSpaceDN/>
              <w:adjustRightInd/>
              <w:spacing w:after="0"/>
              <w:jc w:val="left"/>
              <w:rPr>
                <w:rFonts w:eastAsia="Times New Roman" w:cs="Arial"/>
                <w:b/>
                <w:color w:val="auto"/>
                <w:lang w:eastAsia="en-GB"/>
              </w:rPr>
            </w:pPr>
          </w:p>
        </w:tc>
        <w:tc>
          <w:tcPr>
            <w:tcW w:w="4197" w:type="dxa"/>
            <w:gridSpan w:val="3"/>
          </w:tcPr>
          <w:p w14:paraId="41059AB5"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Land Not in Operational Use (LNIOU)</w:t>
            </w:r>
          </w:p>
        </w:tc>
      </w:tr>
      <w:tr w:rsidR="00256F24" w:rsidRPr="00256F24" w14:paraId="4FDE7AEF" w14:textId="77777777" w:rsidTr="00650630">
        <w:trPr>
          <w:trHeight w:val="911"/>
        </w:trPr>
        <w:tc>
          <w:tcPr>
            <w:tcW w:w="4819" w:type="dxa"/>
            <w:gridSpan w:val="6"/>
          </w:tcPr>
          <w:p w14:paraId="7B58732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Which 'start year' does this option relate to 2018/19, 2019/20 or 2020/21</w:t>
            </w:r>
          </w:p>
        </w:tc>
        <w:tc>
          <w:tcPr>
            <w:tcW w:w="4197" w:type="dxa"/>
            <w:gridSpan w:val="3"/>
          </w:tcPr>
          <w:p w14:paraId="0B47784B" w14:textId="77777777" w:rsidR="00256F24" w:rsidRPr="00256F24" w:rsidRDefault="00256F24" w:rsidP="00256F24">
            <w:pPr>
              <w:autoSpaceDE/>
              <w:autoSpaceDN/>
              <w:adjustRightInd/>
              <w:spacing w:after="0"/>
              <w:jc w:val="center"/>
              <w:rPr>
                <w:rFonts w:eastAsia="Times New Roman" w:cs="Arial"/>
                <w:color w:val="auto"/>
                <w:lang w:eastAsia="en-GB"/>
              </w:rPr>
            </w:pPr>
            <w:r w:rsidRPr="00256F24">
              <w:rPr>
                <w:rFonts w:eastAsia="Times New Roman" w:cs="Arial"/>
                <w:color w:val="auto"/>
                <w:lang w:eastAsia="en-GB"/>
              </w:rPr>
              <w:t>2018/19</w:t>
            </w:r>
          </w:p>
        </w:tc>
      </w:tr>
      <w:tr w:rsidR="00256F24" w:rsidRPr="00256F24" w14:paraId="3DF7C9E8" w14:textId="77777777" w:rsidTr="00650630">
        <w:tc>
          <w:tcPr>
            <w:tcW w:w="4819" w:type="dxa"/>
            <w:gridSpan w:val="6"/>
          </w:tcPr>
          <w:p w14:paraId="251F0AAD"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Gross budget 2017/18</w:t>
            </w:r>
          </w:p>
        </w:tc>
        <w:tc>
          <w:tcPr>
            <w:tcW w:w="4197" w:type="dxa"/>
            <w:gridSpan w:val="3"/>
          </w:tcPr>
          <w:p w14:paraId="32E95F3F" w14:textId="0957499A"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£0.833</w:t>
            </w:r>
            <w:r w:rsidR="00256F24" w:rsidRPr="00256F24">
              <w:rPr>
                <w:rFonts w:eastAsia="Times New Roman" w:cs="Arial"/>
                <w:color w:val="auto"/>
                <w:lang w:eastAsia="en-GB"/>
              </w:rPr>
              <w:t>m</w:t>
            </w:r>
          </w:p>
        </w:tc>
      </w:tr>
      <w:tr w:rsidR="00256F24" w:rsidRPr="00256F24" w14:paraId="44D795E4" w14:textId="77777777" w:rsidTr="00650630">
        <w:tc>
          <w:tcPr>
            <w:tcW w:w="4819" w:type="dxa"/>
            <w:gridSpan w:val="6"/>
          </w:tcPr>
          <w:p w14:paraId="660990D6"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Income 2017/18</w:t>
            </w:r>
          </w:p>
        </w:tc>
        <w:tc>
          <w:tcPr>
            <w:tcW w:w="4197" w:type="dxa"/>
            <w:gridSpan w:val="3"/>
          </w:tcPr>
          <w:p w14:paraId="18064D7E" w14:textId="070A7AC5"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£0.078</w:t>
            </w:r>
            <w:r w:rsidR="00256F24" w:rsidRPr="00256F24">
              <w:rPr>
                <w:rFonts w:eastAsia="Times New Roman" w:cs="Arial"/>
                <w:color w:val="auto"/>
                <w:lang w:eastAsia="en-GB"/>
              </w:rPr>
              <w:t>m</w:t>
            </w:r>
          </w:p>
        </w:tc>
      </w:tr>
      <w:tr w:rsidR="00256F24" w:rsidRPr="00256F24" w14:paraId="24ACF789" w14:textId="77777777" w:rsidTr="00650630">
        <w:tc>
          <w:tcPr>
            <w:tcW w:w="4819" w:type="dxa"/>
            <w:gridSpan w:val="6"/>
          </w:tcPr>
          <w:p w14:paraId="1D9E31BC"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Net budget 2017/18</w:t>
            </w:r>
          </w:p>
        </w:tc>
        <w:tc>
          <w:tcPr>
            <w:tcW w:w="4197" w:type="dxa"/>
            <w:gridSpan w:val="3"/>
          </w:tcPr>
          <w:p w14:paraId="58E6ADF8" w14:textId="050A8EFC" w:rsidR="00256F24" w:rsidRPr="00256F24" w:rsidRDefault="0052368A" w:rsidP="00256F24">
            <w:pPr>
              <w:autoSpaceDE/>
              <w:autoSpaceDN/>
              <w:adjustRightInd/>
              <w:spacing w:after="0"/>
              <w:jc w:val="center"/>
              <w:rPr>
                <w:rFonts w:eastAsia="Times New Roman" w:cs="Arial"/>
                <w:color w:val="auto"/>
                <w:lang w:eastAsia="en-GB"/>
              </w:rPr>
            </w:pPr>
            <w:r>
              <w:rPr>
                <w:rFonts w:eastAsia="Times New Roman" w:cs="Arial"/>
                <w:color w:val="auto"/>
                <w:lang w:eastAsia="en-GB"/>
              </w:rPr>
              <w:t>£0.755</w:t>
            </w:r>
            <w:r w:rsidR="00256F24" w:rsidRPr="00256F24">
              <w:rPr>
                <w:rFonts w:eastAsia="Times New Roman" w:cs="Arial"/>
                <w:color w:val="auto"/>
                <w:lang w:eastAsia="en-GB"/>
              </w:rPr>
              <w:t>m</w:t>
            </w:r>
          </w:p>
        </w:tc>
      </w:tr>
      <w:tr w:rsidR="00256F24" w:rsidRPr="00256F24" w14:paraId="2DA04EB7" w14:textId="77777777" w:rsidTr="00650630">
        <w:trPr>
          <w:trHeight w:val="428"/>
        </w:trPr>
        <w:tc>
          <w:tcPr>
            <w:tcW w:w="9016" w:type="dxa"/>
            <w:gridSpan w:val="9"/>
          </w:tcPr>
          <w:p w14:paraId="1AA10097" w14:textId="77777777" w:rsidR="00256F24" w:rsidRPr="00256F24" w:rsidRDefault="00256F24" w:rsidP="00256F24">
            <w:pPr>
              <w:autoSpaceDE/>
              <w:autoSpaceDN/>
              <w:adjustRightInd/>
              <w:spacing w:after="0"/>
              <w:jc w:val="center"/>
              <w:rPr>
                <w:rFonts w:eastAsia="Times New Roman" w:cs="Arial"/>
                <w:b/>
                <w:i/>
                <w:color w:val="auto"/>
                <w:lang w:eastAsia="en-GB"/>
              </w:rPr>
            </w:pPr>
          </w:p>
        </w:tc>
      </w:tr>
      <w:tr w:rsidR="00256F24" w:rsidRPr="00256F24" w14:paraId="4CC37ED0" w14:textId="77777777" w:rsidTr="00650630">
        <w:tc>
          <w:tcPr>
            <w:tcW w:w="9016" w:type="dxa"/>
            <w:gridSpan w:val="9"/>
          </w:tcPr>
          <w:p w14:paraId="79F87C3F"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Savings Target and Profiling (discrete year): </w:t>
            </w:r>
          </w:p>
        </w:tc>
      </w:tr>
      <w:tr w:rsidR="00256F24" w:rsidRPr="00256F24" w14:paraId="1E2E0229" w14:textId="77777777" w:rsidTr="00650630">
        <w:tc>
          <w:tcPr>
            <w:tcW w:w="9016" w:type="dxa"/>
            <w:gridSpan w:val="9"/>
          </w:tcPr>
          <w:p w14:paraId="02E4CA35" w14:textId="77777777" w:rsidR="00256F24" w:rsidRPr="00256F24" w:rsidRDefault="00256F24" w:rsidP="00256F24">
            <w:pPr>
              <w:autoSpaceDE/>
              <w:autoSpaceDN/>
              <w:adjustRightInd/>
              <w:spacing w:after="0"/>
              <w:jc w:val="left"/>
              <w:rPr>
                <w:rFonts w:eastAsia="Times New Roman" w:cs="Arial"/>
                <w:b/>
                <w:color w:val="auto"/>
                <w:lang w:eastAsia="en-GB"/>
              </w:rPr>
            </w:pPr>
          </w:p>
        </w:tc>
      </w:tr>
      <w:tr w:rsidR="00256F24" w:rsidRPr="00256F24" w14:paraId="5D29C128" w14:textId="77777777" w:rsidTr="00650630">
        <w:trPr>
          <w:trHeight w:val="90"/>
        </w:trPr>
        <w:tc>
          <w:tcPr>
            <w:tcW w:w="2405" w:type="dxa"/>
            <w:gridSpan w:val="2"/>
          </w:tcPr>
          <w:p w14:paraId="6615AD7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2018/19</w:t>
            </w:r>
          </w:p>
        </w:tc>
        <w:tc>
          <w:tcPr>
            <w:tcW w:w="2268" w:type="dxa"/>
            <w:gridSpan w:val="3"/>
          </w:tcPr>
          <w:p w14:paraId="68ADC05E"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2019/20</w:t>
            </w:r>
          </w:p>
        </w:tc>
        <w:tc>
          <w:tcPr>
            <w:tcW w:w="2126" w:type="dxa"/>
            <w:gridSpan w:val="3"/>
          </w:tcPr>
          <w:p w14:paraId="6CB9D12E"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2020/21</w:t>
            </w:r>
          </w:p>
        </w:tc>
        <w:tc>
          <w:tcPr>
            <w:tcW w:w="2217" w:type="dxa"/>
          </w:tcPr>
          <w:p w14:paraId="2F9AB54B"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 xml:space="preserve">Total </w:t>
            </w:r>
          </w:p>
        </w:tc>
      </w:tr>
      <w:tr w:rsidR="00256F24" w:rsidRPr="00256F24" w14:paraId="42813000" w14:textId="77777777" w:rsidTr="00650630">
        <w:trPr>
          <w:trHeight w:val="90"/>
        </w:trPr>
        <w:tc>
          <w:tcPr>
            <w:tcW w:w="2405" w:type="dxa"/>
            <w:gridSpan w:val="2"/>
          </w:tcPr>
          <w:p w14:paraId="25E3FD3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68" w:type="dxa"/>
            <w:gridSpan w:val="3"/>
          </w:tcPr>
          <w:p w14:paraId="3676E19B"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126" w:type="dxa"/>
            <w:gridSpan w:val="3"/>
          </w:tcPr>
          <w:p w14:paraId="09B9C5FD"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c>
          <w:tcPr>
            <w:tcW w:w="2217" w:type="dxa"/>
          </w:tcPr>
          <w:p w14:paraId="36ED23BF"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r w:rsidRPr="00256F24">
              <w:rPr>
                <w:rFonts w:eastAsia="Times New Roman" w:cs="Arial"/>
                <w:b/>
                <w:color w:val="auto"/>
                <w:lang w:eastAsia="en-GB"/>
              </w:rPr>
              <w:t>£m</w:t>
            </w:r>
          </w:p>
        </w:tc>
      </w:tr>
      <w:tr w:rsidR="00256F24" w:rsidRPr="00256F24" w14:paraId="53263DE9" w14:textId="77777777" w:rsidTr="00650630">
        <w:trPr>
          <w:trHeight w:val="90"/>
        </w:trPr>
        <w:tc>
          <w:tcPr>
            <w:tcW w:w="2405" w:type="dxa"/>
            <w:gridSpan w:val="2"/>
          </w:tcPr>
          <w:p w14:paraId="711B5321"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-0.075</w:t>
            </w:r>
          </w:p>
        </w:tc>
        <w:tc>
          <w:tcPr>
            <w:tcW w:w="2268" w:type="dxa"/>
            <w:gridSpan w:val="3"/>
          </w:tcPr>
          <w:p w14:paraId="4050FEBE"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-0.100</w:t>
            </w:r>
          </w:p>
        </w:tc>
        <w:tc>
          <w:tcPr>
            <w:tcW w:w="2126" w:type="dxa"/>
            <w:gridSpan w:val="3"/>
          </w:tcPr>
          <w:p w14:paraId="7E498C45"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-0.100</w:t>
            </w:r>
          </w:p>
        </w:tc>
        <w:tc>
          <w:tcPr>
            <w:tcW w:w="2217" w:type="dxa"/>
          </w:tcPr>
          <w:p w14:paraId="66973DAF"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r w:rsidRPr="00256F24">
              <w:rPr>
                <w:rFonts w:eastAsia="Times New Roman" w:cs="Arial"/>
                <w:color w:val="auto"/>
                <w:lang w:eastAsia="en-GB"/>
              </w:rPr>
              <w:t>-0.275</w:t>
            </w:r>
          </w:p>
        </w:tc>
      </w:tr>
      <w:tr w:rsidR="00256F24" w:rsidRPr="00256F24" w14:paraId="7C6F5F27" w14:textId="77777777" w:rsidTr="00650630">
        <w:trPr>
          <w:trHeight w:val="90"/>
        </w:trPr>
        <w:tc>
          <w:tcPr>
            <w:tcW w:w="2405" w:type="dxa"/>
            <w:gridSpan w:val="2"/>
          </w:tcPr>
          <w:p w14:paraId="7D21FD97"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c>
          <w:tcPr>
            <w:tcW w:w="2268" w:type="dxa"/>
            <w:gridSpan w:val="3"/>
          </w:tcPr>
          <w:p w14:paraId="1C0A83EB"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c>
          <w:tcPr>
            <w:tcW w:w="2126" w:type="dxa"/>
            <w:gridSpan w:val="3"/>
          </w:tcPr>
          <w:p w14:paraId="5A737DCD"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c>
          <w:tcPr>
            <w:tcW w:w="2217" w:type="dxa"/>
          </w:tcPr>
          <w:p w14:paraId="1BADFA7D" w14:textId="77777777" w:rsidR="00256F24" w:rsidRPr="00256F24" w:rsidRDefault="00256F24" w:rsidP="00256F24">
            <w:pPr>
              <w:tabs>
                <w:tab w:val="left" w:pos="1395"/>
              </w:tabs>
              <w:autoSpaceDE/>
              <w:autoSpaceDN/>
              <w:adjustRightInd/>
              <w:spacing w:after="0"/>
              <w:jc w:val="center"/>
              <w:rPr>
                <w:rFonts w:eastAsia="Times New Roman" w:cs="Arial"/>
                <w:color w:val="auto"/>
                <w:lang w:eastAsia="en-GB"/>
              </w:rPr>
            </w:pPr>
          </w:p>
        </w:tc>
      </w:tr>
      <w:tr w:rsidR="00256F24" w:rsidRPr="00256F24" w14:paraId="0B923216" w14:textId="77777777" w:rsidTr="00650630">
        <w:trPr>
          <w:trHeight w:val="90"/>
        </w:trPr>
        <w:tc>
          <w:tcPr>
            <w:tcW w:w="9016" w:type="dxa"/>
            <w:gridSpan w:val="9"/>
            <w:tcBorders>
              <w:top w:val="single" w:sz="4" w:space="0" w:color="000000"/>
              <w:left w:val="single" w:sz="4" w:space="0" w:color="000000"/>
              <w:bottom w:val="single" w:sz="4" w:space="0" w:color="000000"/>
              <w:right w:val="single" w:sz="4" w:space="0" w:color="000000"/>
            </w:tcBorders>
            <w:hideMark/>
          </w:tcPr>
          <w:p w14:paraId="57A261E3" w14:textId="77777777" w:rsidR="00256F24" w:rsidRPr="00256F24" w:rsidRDefault="00256F24" w:rsidP="00256F24">
            <w:pPr>
              <w:tabs>
                <w:tab w:val="left" w:pos="1395"/>
              </w:tabs>
              <w:autoSpaceDE/>
              <w:autoSpaceDN/>
              <w:adjustRightInd/>
              <w:spacing w:after="0" w:line="256" w:lineRule="auto"/>
              <w:jc w:val="left"/>
              <w:rPr>
                <w:rFonts w:eastAsia="Times New Roman" w:cs="Arial"/>
                <w:b/>
                <w:color w:val="auto"/>
              </w:rPr>
            </w:pPr>
            <w:r w:rsidRPr="00256F24">
              <w:rPr>
                <w:rFonts w:eastAsia="Times New Roman" w:cs="Arial"/>
                <w:b/>
                <w:color w:val="auto"/>
              </w:rPr>
              <w:t>FTE implications:</w:t>
            </w:r>
          </w:p>
        </w:tc>
      </w:tr>
      <w:tr w:rsidR="00256F24" w:rsidRPr="00256F24" w14:paraId="39927012"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hideMark/>
          </w:tcPr>
          <w:p w14:paraId="029829B2"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2018/19</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228451E1"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2019/20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4945F1C4"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B58D28F" w14:textId="77777777" w:rsidR="00256F24" w:rsidRPr="00256F24" w:rsidRDefault="00256F24" w:rsidP="00256F24">
            <w:pPr>
              <w:tabs>
                <w:tab w:val="left" w:pos="1395"/>
              </w:tabs>
              <w:autoSpaceDE/>
              <w:autoSpaceDN/>
              <w:adjustRightInd/>
              <w:spacing w:after="0" w:line="256" w:lineRule="auto"/>
              <w:jc w:val="center"/>
              <w:rPr>
                <w:rFonts w:eastAsia="Times New Roman" w:cs="Arial"/>
                <w:b/>
                <w:color w:val="auto"/>
              </w:rPr>
            </w:pPr>
            <w:r w:rsidRPr="00256F24">
              <w:rPr>
                <w:rFonts w:eastAsia="Times New Roman" w:cs="Arial"/>
                <w:b/>
                <w:color w:val="auto"/>
              </w:rPr>
              <w:t>Total</w:t>
            </w:r>
          </w:p>
        </w:tc>
      </w:tr>
      <w:tr w:rsidR="00256F24" w:rsidRPr="00256F24" w14:paraId="6AA7A91D" w14:textId="77777777" w:rsidTr="00650630">
        <w:trPr>
          <w:trHeight w:val="90"/>
        </w:trPr>
        <w:tc>
          <w:tcPr>
            <w:tcW w:w="2254" w:type="dxa"/>
            <w:tcBorders>
              <w:top w:val="single" w:sz="4" w:space="0" w:color="000000"/>
              <w:left w:val="single" w:sz="4" w:space="0" w:color="000000"/>
              <w:bottom w:val="single" w:sz="4" w:space="0" w:color="000000"/>
              <w:right w:val="single" w:sz="4" w:space="0" w:color="000000"/>
            </w:tcBorders>
            <w:hideMark/>
          </w:tcPr>
          <w:p w14:paraId="41E23E40"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1F7B03AE"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3"/>
            <w:tcBorders>
              <w:top w:val="single" w:sz="4" w:space="0" w:color="000000"/>
              <w:left w:val="single" w:sz="4" w:space="0" w:color="000000"/>
              <w:bottom w:val="single" w:sz="4" w:space="0" w:color="000000"/>
              <w:right w:val="single" w:sz="4" w:space="0" w:color="000000"/>
            </w:tcBorders>
            <w:hideMark/>
          </w:tcPr>
          <w:p w14:paraId="4D48E94D"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12B0691" w14:textId="77777777" w:rsidR="00256F24" w:rsidRPr="00256F24" w:rsidRDefault="00256F24" w:rsidP="00256F24">
            <w:pPr>
              <w:tabs>
                <w:tab w:val="left" w:pos="1395"/>
              </w:tabs>
              <w:autoSpaceDE/>
              <w:autoSpaceDN/>
              <w:adjustRightInd/>
              <w:spacing w:after="0" w:line="256" w:lineRule="auto"/>
              <w:jc w:val="center"/>
              <w:rPr>
                <w:rFonts w:eastAsia="Times New Roman" w:cs="Arial"/>
                <w:i/>
                <w:color w:val="auto"/>
              </w:rPr>
            </w:pPr>
            <w:r w:rsidRPr="00256F24">
              <w:rPr>
                <w:rFonts w:eastAsia="Times New Roman" w:cs="Arial"/>
                <w:i/>
                <w:color w:val="auto"/>
              </w:rPr>
              <w:t>0.00</w:t>
            </w:r>
          </w:p>
        </w:tc>
      </w:tr>
      <w:tr w:rsidR="00256F24" w:rsidRPr="00256F24" w14:paraId="1B658D0C" w14:textId="77777777" w:rsidTr="00650630">
        <w:trPr>
          <w:trHeight w:val="90"/>
        </w:trPr>
        <w:tc>
          <w:tcPr>
            <w:tcW w:w="9016" w:type="dxa"/>
            <w:gridSpan w:val="9"/>
          </w:tcPr>
          <w:p w14:paraId="3D0F9F78" w14:textId="77777777" w:rsidR="00256F24" w:rsidRPr="00256F24" w:rsidRDefault="00256F24" w:rsidP="00256F24">
            <w:pPr>
              <w:tabs>
                <w:tab w:val="left" w:pos="1395"/>
              </w:tabs>
              <w:autoSpaceDE/>
              <w:autoSpaceDN/>
              <w:adjustRightInd/>
              <w:spacing w:after="0"/>
              <w:jc w:val="center"/>
              <w:rPr>
                <w:rFonts w:eastAsia="Times New Roman" w:cs="Arial"/>
                <w:b/>
                <w:color w:val="auto"/>
                <w:lang w:eastAsia="en-GB"/>
              </w:rPr>
            </w:pPr>
          </w:p>
        </w:tc>
      </w:tr>
      <w:tr w:rsidR="00256F24" w:rsidRPr="00256F24" w14:paraId="1C7A8A3C" w14:textId="77777777" w:rsidTr="00650630">
        <w:trPr>
          <w:trHeight w:val="70"/>
        </w:trPr>
        <w:tc>
          <w:tcPr>
            <w:tcW w:w="2830" w:type="dxa"/>
            <w:gridSpan w:val="3"/>
          </w:tcPr>
          <w:p w14:paraId="21E0BFA8"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Decisions needed to deliver the budgeted savings</w:t>
            </w:r>
            <w:r w:rsidRPr="00256F24">
              <w:rPr>
                <w:rFonts w:eastAsia="Times New Roman" w:cs="Arial"/>
                <w:b/>
                <w:color w:val="auto"/>
                <w:lang w:eastAsia="en-GB"/>
              </w:rPr>
              <w:br/>
            </w:r>
          </w:p>
        </w:tc>
        <w:tc>
          <w:tcPr>
            <w:tcW w:w="6186" w:type="dxa"/>
            <w:gridSpan w:val="6"/>
          </w:tcPr>
          <w:p w14:paraId="46254FA5" w14:textId="49C1D190"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Agree to reassess priorities for spend </w:t>
            </w:r>
            <w:r w:rsidR="002C7DCA">
              <w:rPr>
                <w:rFonts w:eastAsia="Times New Roman" w:cs="Arial"/>
                <w:color w:val="auto"/>
                <w:lang w:eastAsia="en-GB"/>
              </w:rPr>
              <w:t xml:space="preserve">on land which is not in operational use </w:t>
            </w:r>
            <w:r w:rsidRPr="00256F24">
              <w:rPr>
                <w:rFonts w:eastAsia="Times New Roman" w:cs="Arial"/>
                <w:color w:val="auto"/>
                <w:lang w:eastAsia="en-GB"/>
              </w:rPr>
              <w:t>with a continued priority focus on health &amp; safety and occupiers</w:t>
            </w:r>
            <w:r w:rsidR="002C7DCA">
              <w:rPr>
                <w:rFonts w:eastAsia="Times New Roman" w:cs="Arial"/>
                <w:color w:val="auto"/>
                <w:lang w:eastAsia="en-GB"/>
              </w:rPr>
              <w:t>'</w:t>
            </w:r>
            <w:r w:rsidRPr="00256F24">
              <w:rPr>
                <w:rFonts w:eastAsia="Times New Roman" w:cs="Arial"/>
                <w:color w:val="auto"/>
                <w:lang w:eastAsia="en-GB"/>
              </w:rPr>
              <w:t xml:space="preserve"> liability factors in the first instance. </w:t>
            </w:r>
          </w:p>
          <w:p w14:paraId="206D4EF3"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2D48033E" w14:textId="77777777" w:rsidTr="00650630">
        <w:trPr>
          <w:trHeight w:val="70"/>
        </w:trPr>
        <w:tc>
          <w:tcPr>
            <w:tcW w:w="2830" w:type="dxa"/>
            <w:gridSpan w:val="3"/>
          </w:tcPr>
          <w:p w14:paraId="2415DDFD"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Impact upon service</w:t>
            </w:r>
          </w:p>
          <w:p w14:paraId="75F2039B" w14:textId="77777777" w:rsidR="00256F24" w:rsidRPr="00256F24" w:rsidRDefault="00256F24" w:rsidP="00256F24">
            <w:pPr>
              <w:autoSpaceDE/>
              <w:autoSpaceDN/>
              <w:adjustRightInd/>
              <w:spacing w:after="0"/>
              <w:jc w:val="left"/>
              <w:rPr>
                <w:rFonts w:eastAsia="Times New Roman" w:cs="Arial"/>
                <w:color w:val="auto"/>
                <w:lang w:eastAsia="en-GB"/>
              </w:rPr>
            </w:pPr>
          </w:p>
          <w:p w14:paraId="60814333" w14:textId="77777777" w:rsidR="00256F24" w:rsidRPr="00256F24" w:rsidRDefault="00256F24" w:rsidP="00256F24">
            <w:pPr>
              <w:autoSpaceDE/>
              <w:autoSpaceDN/>
              <w:adjustRightInd/>
              <w:spacing w:after="0"/>
              <w:jc w:val="left"/>
              <w:rPr>
                <w:rFonts w:eastAsia="Times New Roman" w:cs="Arial"/>
                <w:color w:val="auto"/>
                <w:lang w:eastAsia="en-GB"/>
              </w:rPr>
            </w:pPr>
          </w:p>
          <w:p w14:paraId="59FBD8F6" w14:textId="77777777" w:rsidR="00256F24" w:rsidRPr="00256F24" w:rsidRDefault="00256F24" w:rsidP="00256F24">
            <w:pPr>
              <w:autoSpaceDE/>
              <w:autoSpaceDN/>
              <w:adjustRightInd/>
              <w:spacing w:after="0"/>
              <w:jc w:val="left"/>
              <w:rPr>
                <w:rFonts w:eastAsia="Times New Roman" w:cs="Arial"/>
                <w:color w:val="auto"/>
                <w:lang w:eastAsia="en-GB"/>
              </w:rPr>
            </w:pPr>
          </w:p>
          <w:p w14:paraId="2DBF429D" w14:textId="77777777" w:rsidR="00256F24" w:rsidRPr="00256F24" w:rsidRDefault="00256F24" w:rsidP="00256F24">
            <w:pPr>
              <w:autoSpaceDE/>
              <w:autoSpaceDN/>
              <w:adjustRightInd/>
              <w:spacing w:after="0"/>
              <w:jc w:val="left"/>
              <w:rPr>
                <w:rFonts w:eastAsia="Times New Roman" w:cs="Arial"/>
                <w:color w:val="auto"/>
                <w:lang w:eastAsia="en-GB"/>
              </w:rPr>
            </w:pPr>
          </w:p>
          <w:p w14:paraId="1D6B546F"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3992E02B"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 area of land/property held as LNIOU depends on the acquisition of properties held for capital schemes and the speed of closures/vacations of operational property coupled with disposal route (open market/restricted with other benefits/Community Asset Transfer).</w:t>
            </w:r>
          </w:p>
          <w:p w14:paraId="52AEB427" w14:textId="77777777" w:rsidR="00256F24" w:rsidRPr="00256F24" w:rsidRDefault="00256F24" w:rsidP="00256F24">
            <w:pPr>
              <w:autoSpaceDE/>
              <w:autoSpaceDN/>
              <w:adjustRightInd/>
              <w:spacing w:after="0"/>
              <w:rPr>
                <w:rFonts w:eastAsia="Times New Roman" w:cs="Arial"/>
                <w:color w:val="auto"/>
                <w:lang w:eastAsia="en-GB"/>
              </w:rPr>
            </w:pPr>
          </w:p>
          <w:p w14:paraId="1342108A"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Potential reduction in the level of capital receipt secured for land where 'invest to save' spend of the LNIOU budget has been reduced or removed due to the requirement to satisfy Health and Safety and Occupiers Liability requirements with a reduced budget. </w:t>
            </w:r>
          </w:p>
          <w:p w14:paraId="688145D6" w14:textId="77777777" w:rsidR="00256F24" w:rsidRPr="00256F24" w:rsidRDefault="00256F24" w:rsidP="00256F24">
            <w:pPr>
              <w:autoSpaceDE/>
              <w:autoSpaceDN/>
              <w:adjustRightInd/>
              <w:spacing w:after="0"/>
              <w:rPr>
                <w:rFonts w:eastAsia="Times New Roman" w:cs="Arial"/>
                <w:color w:val="auto"/>
                <w:lang w:eastAsia="en-GB"/>
              </w:rPr>
            </w:pPr>
          </w:p>
          <w:p w14:paraId="42611C6D"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Reduced marketability of land without the benefit of planning applications etc.</w:t>
            </w:r>
          </w:p>
          <w:p w14:paraId="228C5AD7" w14:textId="77777777" w:rsidR="00256F24" w:rsidRPr="00256F24" w:rsidRDefault="00256F24" w:rsidP="00256F24">
            <w:pPr>
              <w:autoSpaceDE/>
              <w:autoSpaceDN/>
              <w:adjustRightInd/>
              <w:spacing w:after="0"/>
              <w:rPr>
                <w:rFonts w:eastAsia="Times New Roman" w:cs="Arial"/>
                <w:color w:val="auto"/>
                <w:lang w:eastAsia="en-GB"/>
              </w:rPr>
            </w:pPr>
          </w:p>
          <w:p w14:paraId="7D85AA64"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Reduced availability of funding to address Health and Safety and Occupiers Liability costs on sites which are not in operational use</w:t>
            </w:r>
          </w:p>
          <w:p w14:paraId="0BE6B8B1"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2933A007" w14:textId="77777777" w:rsidTr="00650630">
        <w:trPr>
          <w:trHeight w:val="70"/>
        </w:trPr>
        <w:tc>
          <w:tcPr>
            <w:tcW w:w="2830" w:type="dxa"/>
            <w:gridSpan w:val="3"/>
          </w:tcPr>
          <w:p w14:paraId="3EB12A0E"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Actions needed to deliver the target savings</w:t>
            </w:r>
          </w:p>
          <w:p w14:paraId="2DA72E55" w14:textId="77777777" w:rsidR="00256F24" w:rsidRPr="00256F24" w:rsidRDefault="00256F24" w:rsidP="00256F24">
            <w:pPr>
              <w:autoSpaceDE/>
              <w:autoSpaceDN/>
              <w:adjustRightInd/>
              <w:spacing w:after="0"/>
              <w:jc w:val="left"/>
              <w:rPr>
                <w:rFonts w:eastAsia="Times New Roman" w:cs="Arial"/>
                <w:color w:val="auto"/>
                <w:lang w:eastAsia="en-GB"/>
              </w:rPr>
            </w:pPr>
          </w:p>
          <w:p w14:paraId="01A94528" w14:textId="77777777" w:rsidR="00256F24" w:rsidRPr="00256F24" w:rsidRDefault="00256F24" w:rsidP="00256F24">
            <w:pPr>
              <w:autoSpaceDE/>
              <w:autoSpaceDN/>
              <w:adjustRightInd/>
              <w:spacing w:after="0"/>
              <w:jc w:val="left"/>
              <w:rPr>
                <w:rFonts w:eastAsia="Times New Roman" w:cs="Arial"/>
                <w:color w:val="auto"/>
                <w:lang w:eastAsia="en-GB"/>
              </w:rPr>
            </w:pPr>
          </w:p>
          <w:p w14:paraId="55CEAD94" w14:textId="77777777" w:rsidR="00256F24" w:rsidRPr="00256F24" w:rsidRDefault="00256F24" w:rsidP="00256F24">
            <w:pPr>
              <w:autoSpaceDE/>
              <w:autoSpaceDN/>
              <w:adjustRightInd/>
              <w:spacing w:after="0"/>
              <w:jc w:val="left"/>
              <w:rPr>
                <w:rFonts w:eastAsia="Times New Roman" w:cs="Arial"/>
                <w:color w:val="auto"/>
                <w:lang w:eastAsia="en-GB"/>
              </w:rPr>
            </w:pPr>
          </w:p>
          <w:p w14:paraId="74E5DA62"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30F7E22E"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 principle to be approved and then the prioritisation of items and actions to be delivered through the reduced budget. </w:t>
            </w:r>
          </w:p>
          <w:p w14:paraId="30ACCCDD" w14:textId="77777777" w:rsidR="00256F24" w:rsidRPr="00256F24" w:rsidRDefault="00256F24" w:rsidP="00256F24">
            <w:pPr>
              <w:autoSpaceDE/>
              <w:autoSpaceDN/>
              <w:adjustRightInd/>
              <w:spacing w:after="0"/>
              <w:rPr>
                <w:rFonts w:eastAsia="Times New Roman" w:cs="Arial"/>
                <w:color w:val="auto"/>
                <w:lang w:eastAsia="en-GB"/>
              </w:rPr>
            </w:pPr>
          </w:p>
          <w:p w14:paraId="703BFF11"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Review of all LNIOU, current and anticipated, to identify priorities.</w:t>
            </w:r>
          </w:p>
          <w:p w14:paraId="48B525A3" w14:textId="77777777" w:rsidR="00256F24" w:rsidRPr="00256F24" w:rsidRDefault="00256F24" w:rsidP="00256F24">
            <w:pPr>
              <w:autoSpaceDE/>
              <w:autoSpaceDN/>
              <w:adjustRightInd/>
              <w:spacing w:after="0"/>
              <w:rPr>
                <w:rFonts w:eastAsia="Times New Roman" w:cs="Arial"/>
                <w:color w:val="auto"/>
                <w:lang w:eastAsia="en-GB"/>
              </w:rPr>
            </w:pPr>
          </w:p>
          <w:p w14:paraId="6871BECC"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There also needs to be an understanding of any policies to which surplus property is seen as a deliverer, for example, regeneration, where sites that are no longer in operational use offer opportunities as regeneration sites. This could potentially affect spend/complexity/holding times/receipts for these sites as regeneration (and other) proposals are developed. This will have implications for the LNIOU budget.</w:t>
            </w:r>
          </w:p>
          <w:p w14:paraId="6EB1771E" w14:textId="77777777" w:rsidR="00256F24" w:rsidRPr="00256F24" w:rsidRDefault="00256F24" w:rsidP="00256F24">
            <w:pPr>
              <w:autoSpaceDE/>
              <w:autoSpaceDN/>
              <w:adjustRightInd/>
              <w:spacing w:after="0"/>
              <w:rPr>
                <w:rFonts w:eastAsia="Times New Roman" w:cs="Arial"/>
                <w:color w:val="auto"/>
                <w:lang w:eastAsia="en-GB"/>
              </w:rPr>
            </w:pPr>
          </w:p>
        </w:tc>
      </w:tr>
      <w:tr w:rsidR="00256F24" w:rsidRPr="00256F24" w14:paraId="3D120C21" w14:textId="77777777" w:rsidTr="00650630">
        <w:trPr>
          <w:trHeight w:val="983"/>
        </w:trPr>
        <w:tc>
          <w:tcPr>
            <w:tcW w:w="2830" w:type="dxa"/>
            <w:gridSpan w:val="3"/>
          </w:tcPr>
          <w:p w14:paraId="3C8EF633"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b/>
                <w:color w:val="auto"/>
                <w:lang w:eastAsia="en-GB"/>
              </w:rPr>
              <w:t>What are the risks associated with this saving and how will they be mitigated</w:t>
            </w:r>
          </w:p>
          <w:p w14:paraId="5387CB35" w14:textId="77777777" w:rsidR="00256F24" w:rsidRPr="00256F24" w:rsidRDefault="00256F24" w:rsidP="00256F24">
            <w:pPr>
              <w:autoSpaceDE/>
              <w:autoSpaceDN/>
              <w:adjustRightInd/>
              <w:spacing w:after="0"/>
              <w:jc w:val="left"/>
              <w:rPr>
                <w:rFonts w:eastAsia="Times New Roman" w:cs="Arial"/>
                <w:color w:val="auto"/>
                <w:lang w:eastAsia="en-GB"/>
              </w:rPr>
            </w:pPr>
          </w:p>
          <w:p w14:paraId="1B8B9170" w14:textId="77777777" w:rsidR="00256F24" w:rsidRPr="00256F24" w:rsidRDefault="00256F24" w:rsidP="00256F24">
            <w:pPr>
              <w:autoSpaceDE/>
              <w:autoSpaceDN/>
              <w:adjustRightInd/>
              <w:spacing w:after="0"/>
              <w:jc w:val="left"/>
              <w:rPr>
                <w:rFonts w:eastAsia="Times New Roman" w:cs="Arial"/>
                <w:color w:val="auto"/>
                <w:lang w:eastAsia="en-GB"/>
              </w:rPr>
            </w:pPr>
          </w:p>
          <w:p w14:paraId="54573FB7" w14:textId="77777777" w:rsidR="00256F24" w:rsidRPr="00256F24" w:rsidRDefault="00256F24" w:rsidP="00256F24">
            <w:pPr>
              <w:autoSpaceDE/>
              <w:autoSpaceDN/>
              <w:adjustRightInd/>
              <w:spacing w:after="0"/>
              <w:jc w:val="left"/>
              <w:rPr>
                <w:rFonts w:eastAsia="Times New Roman" w:cs="Arial"/>
                <w:color w:val="auto"/>
                <w:lang w:eastAsia="en-GB"/>
              </w:rPr>
            </w:pPr>
          </w:p>
          <w:p w14:paraId="32343B01" w14:textId="77777777" w:rsidR="00256F24" w:rsidRPr="00256F24" w:rsidRDefault="00256F24" w:rsidP="00256F24">
            <w:pPr>
              <w:autoSpaceDE/>
              <w:autoSpaceDN/>
              <w:adjustRightInd/>
              <w:spacing w:after="0"/>
              <w:jc w:val="left"/>
              <w:rPr>
                <w:rFonts w:eastAsia="Times New Roman" w:cs="Arial"/>
                <w:color w:val="auto"/>
                <w:lang w:eastAsia="en-GB"/>
              </w:rPr>
            </w:pPr>
          </w:p>
          <w:p w14:paraId="18C861F1" w14:textId="77777777" w:rsidR="00256F24" w:rsidRPr="00256F24" w:rsidRDefault="00256F24" w:rsidP="00256F24">
            <w:pPr>
              <w:autoSpaceDE/>
              <w:autoSpaceDN/>
              <w:adjustRightInd/>
              <w:spacing w:after="0"/>
              <w:jc w:val="left"/>
              <w:rPr>
                <w:rFonts w:eastAsia="Times New Roman" w:cs="Arial"/>
                <w:color w:val="auto"/>
                <w:lang w:eastAsia="en-GB"/>
              </w:rPr>
            </w:pPr>
          </w:p>
        </w:tc>
        <w:tc>
          <w:tcPr>
            <w:tcW w:w="6186" w:type="dxa"/>
            <w:gridSpan w:val="6"/>
          </w:tcPr>
          <w:p w14:paraId="5A622674" w14:textId="02BBD4D6"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Size and scale of area of LNIOU – this is not in the direct control of the service and can be affected by a number of issues e.g. school sites vested in us following closure and the liabilities that come with them, these can cause substantial non-programmed expenditure</w:t>
            </w:r>
            <w:r w:rsidR="002C7DCA" w:rsidRPr="00256F24">
              <w:rPr>
                <w:rFonts w:eastAsia="Times New Roman" w:cs="Arial"/>
                <w:color w:val="auto"/>
                <w:lang w:eastAsia="en-GB"/>
              </w:rPr>
              <w:t>; advance</w:t>
            </w:r>
            <w:r w:rsidRPr="00256F24">
              <w:rPr>
                <w:rFonts w:eastAsia="Times New Roman" w:cs="Arial"/>
                <w:color w:val="auto"/>
                <w:lang w:eastAsia="en-GB"/>
              </w:rPr>
              <w:t xml:space="preserve"> acquisition of property required for capital schemes that can be subject to delay or are intentional, planned long term programmes.</w:t>
            </w:r>
          </w:p>
          <w:p w14:paraId="026A0A0F" w14:textId="77777777" w:rsidR="00256F24" w:rsidRPr="00256F24" w:rsidRDefault="00256F24" w:rsidP="00256F24">
            <w:pPr>
              <w:autoSpaceDE/>
              <w:autoSpaceDN/>
              <w:adjustRightInd/>
              <w:spacing w:after="0"/>
              <w:rPr>
                <w:rFonts w:eastAsia="Times New Roman" w:cs="Arial"/>
                <w:color w:val="auto"/>
                <w:lang w:eastAsia="en-GB"/>
              </w:rPr>
            </w:pPr>
          </w:p>
          <w:p w14:paraId="391093BA"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Unexpected or unknown requirements or land issues coming forward with a significantly reduced budget could lead to service overspends if works are essential due to H&amp;S and to manage LCC landowner liabilities.</w:t>
            </w:r>
          </w:p>
          <w:p w14:paraId="4C001BD7" w14:textId="77777777" w:rsidR="00256F24" w:rsidRPr="00256F24" w:rsidRDefault="00256F24" w:rsidP="00256F24">
            <w:pPr>
              <w:autoSpaceDE/>
              <w:autoSpaceDN/>
              <w:adjustRightInd/>
              <w:spacing w:after="0"/>
              <w:rPr>
                <w:rFonts w:eastAsia="Times New Roman" w:cs="Arial"/>
                <w:color w:val="auto"/>
                <w:lang w:eastAsia="en-GB"/>
              </w:rPr>
            </w:pPr>
          </w:p>
          <w:p w14:paraId="11DDC149" w14:textId="2D3AA4B2" w:rsid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Reduced investment in site security (other than that required for H&amp;S and Occupiers Liability) leading to increa</w:t>
            </w:r>
            <w:r w:rsidR="0052368A">
              <w:rPr>
                <w:rFonts w:eastAsia="Times New Roman" w:cs="Arial"/>
                <w:color w:val="auto"/>
                <w:lang w:eastAsia="en-GB"/>
              </w:rPr>
              <w:t>se vandalism, damage, theft etc.</w:t>
            </w:r>
          </w:p>
          <w:p w14:paraId="3DCD164F" w14:textId="77777777" w:rsidR="0052368A" w:rsidRPr="00256F24" w:rsidRDefault="0052368A" w:rsidP="00256F24">
            <w:pPr>
              <w:autoSpaceDE/>
              <w:autoSpaceDN/>
              <w:adjustRightInd/>
              <w:spacing w:after="0"/>
              <w:rPr>
                <w:rFonts w:eastAsia="Times New Roman" w:cs="Arial"/>
                <w:color w:val="auto"/>
                <w:lang w:eastAsia="en-GB"/>
              </w:rPr>
            </w:pPr>
          </w:p>
          <w:p w14:paraId="034CC5B8" w14:textId="15348E82"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Local community concern rel</w:t>
            </w:r>
            <w:r w:rsidR="002C7DCA">
              <w:rPr>
                <w:rFonts w:eastAsia="Times New Roman" w:cs="Arial"/>
                <w:color w:val="auto"/>
                <w:lang w:eastAsia="en-GB"/>
              </w:rPr>
              <w:t>ating to the condition of LNIOU.</w:t>
            </w:r>
          </w:p>
          <w:p w14:paraId="3349E02A" w14:textId="77777777" w:rsidR="00256F24" w:rsidRPr="00256F24" w:rsidRDefault="00256F24" w:rsidP="00256F24">
            <w:pPr>
              <w:autoSpaceDE/>
              <w:autoSpaceDN/>
              <w:adjustRightInd/>
              <w:spacing w:after="0"/>
              <w:rPr>
                <w:rFonts w:eastAsia="Times New Roman" w:cs="Arial"/>
                <w:color w:val="auto"/>
                <w:lang w:eastAsia="en-GB"/>
              </w:rPr>
            </w:pPr>
          </w:p>
          <w:p w14:paraId="34296734"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Reduced capital receipts due to reduced or removed opportunity to invest in the value of land or buildings prior to sale.</w:t>
            </w:r>
          </w:p>
          <w:p w14:paraId="33690C5C" w14:textId="77777777" w:rsidR="00256F24" w:rsidRPr="00256F24" w:rsidRDefault="00256F24" w:rsidP="00256F24">
            <w:pPr>
              <w:autoSpaceDE/>
              <w:autoSpaceDN/>
              <w:adjustRightInd/>
              <w:spacing w:after="0"/>
              <w:rPr>
                <w:rFonts w:eastAsia="Times New Roman" w:cs="Arial"/>
                <w:color w:val="auto"/>
                <w:lang w:eastAsia="en-GB"/>
              </w:rPr>
            </w:pPr>
          </w:p>
          <w:p w14:paraId="600BF06C" w14:textId="7AE0BC1A"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Political or reputational risk of not achieving best possible capital receipts for assets</w:t>
            </w:r>
            <w:r w:rsidR="002C7DCA">
              <w:rPr>
                <w:rFonts w:eastAsia="Times New Roman" w:cs="Arial"/>
                <w:color w:val="auto"/>
                <w:lang w:eastAsia="en-GB"/>
              </w:rPr>
              <w:t>.</w:t>
            </w:r>
          </w:p>
          <w:p w14:paraId="4513589E" w14:textId="77777777" w:rsidR="00256F24" w:rsidRPr="00256F24" w:rsidRDefault="00256F24" w:rsidP="00256F24">
            <w:pPr>
              <w:autoSpaceDE/>
              <w:autoSpaceDN/>
              <w:adjustRightInd/>
              <w:spacing w:after="0"/>
              <w:rPr>
                <w:rFonts w:eastAsia="Times New Roman" w:cs="Arial"/>
                <w:color w:val="auto"/>
                <w:lang w:eastAsia="en-GB"/>
              </w:rPr>
            </w:pPr>
          </w:p>
          <w:p w14:paraId="123B8922"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Political and reputational risk if sufficient funds not available for making sites safe</w:t>
            </w:r>
          </w:p>
          <w:p w14:paraId="110887C4" w14:textId="77777777" w:rsidR="00256F24" w:rsidRPr="00256F24" w:rsidRDefault="00256F24" w:rsidP="00256F24">
            <w:pPr>
              <w:autoSpaceDE/>
              <w:autoSpaceDN/>
              <w:adjustRightInd/>
              <w:spacing w:after="0"/>
              <w:rPr>
                <w:rFonts w:eastAsia="Times New Roman" w:cs="Arial"/>
                <w:color w:val="auto"/>
                <w:lang w:eastAsia="en-GB"/>
              </w:rPr>
            </w:pPr>
          </w:p>
          <w:p w14:paraId="0F4D1657"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 xml:space="preserve">These risks can be identified early through effective monitoring of surplus property, capital schemes, the budget position and political requirements. </w:t>
            </w:r>
          </w:p>
          <w:p w14:paraId="1B5EBA8F" w14:textId="77777777" w:rsidR="00256F24" w:rsidRPr="00256F24" w:rsidRDefault="00256F24" w:rsidP="00256F24">
            <w:pPr>
              <w:autoSpaceDE/>
              <w:autoSpaceDN/>
              <w:adjustRightInd/>
              <w:spacing w:after="0"/>
              <w:rPr>
                <w:rFonts w:eastAsia="Times New Roman" w:cs="Arial"/>
                <w:color w:val="auto"/>
                <w:lang w:eastAsia="en-GB"/>
              </w:rPr>
            </w:pPr>
          </w:p>
          <w:p w14:paraId="1C27C735" w14:textId="77777777" w:rsidR="00256F24" w:rsidRPr="00256F24" w:rsidRDefault="00256F24" w:rsidP="00256F24">
            <w:pPr>
              <w:autoSpaceDE/>
              <w:autoSpaceDN/>
              <w:adjustRightInd/>
              <w:spacing w:after="0"/>
              <w:rPr>
                <w:rFonts w:eastAsia="Times New Roman" w:cs="Arial"/>
                <w:color w:val="auto"/>
                <w:lang w:eastAsia="en-GB"/>
              </w:rPr>
            </w:pPr>
            <w:r w:rsidRPr="00256F24">
              <w:rPr>
                <w:rFonts w:eastAsia="Times New Roman" w:cs="Arial"/>
                <w:color w:val="auto"/>
                <w:lang w:eastAsia="en-GB"/>
              </w:rPr>
              <w:t>Mitigation of some risks through early decisions on disposals, effective and appropriate marketing strategies and delivery of capital schemes.</w:t>
            </w:r>
          </w:p>
        </w:tc>
      </w:tr>
    </w:tbl>
    <w:p w14:paraId="78681996" w14:textId="7FDDAB46" w:rsidR="00256F24" w:rsidRDefault="00256F24" w:rsidP="00256F24">
      <w:pPr>
        <w:autoSpaceDE/>
        <w:autoSpaceDN/>
        <w:adjustRightInd/>
        <w:spacing w:after="0"/>
        <w:jc w:val="left"/>
        <w:rPr>
          <w:rFonts w:eastAsia="Times New Roman" w:cs="Arial"/>
          <w:color w:val="auto"/>
          <w:lang w:eastAsia="en-GB"/>
        </w:rPr>
      </w:pPr>
    </w:p>
    <w:p w14:paraId="1C4BE047" w14:textId="77777777" w:rsidR="002C7DCA" w:rsidRPr="00256F24" w:rsidRDefault="002C7DCA" w:rsidP="00256F24">
      <w:pPr>
        <w:autoSpaceDE/>
        <w:autoSpaceDN/>
        <w:adjustRightInd/>
        <w:spacing w:after="0"/>
        <w:jc w:val="left"/>
        <w:rPr>
          <w:rFonts w:eastAsia="Times New Roman" w:cs="Arial"/>
          <w:color w:val="auto"/>
          <w:lang w:eastAsia="en-GB"/>
        </w:rPr>
      </w:pPr>
    </w:p>
    <w:p w14:paraId="4CAA9A42" w14:textId="77777777" w:rsidR="00256F24" w:rsidRPr="00256F24" w:rsidRDefault="00256F24" w:rsidP="00256F24">
      <w:pPr>
        <w:autoSpaceDE/>
        <w:autoSpaceDN/>
        <w:adjustRightInd/>
        <w:spacing w:after="0"/>
        <w:jc w:val="left"/>
        <w:rPr>
          <w:rFonts w:eastAsia="Times New Roman" w:cs="Arial"/>
          <w:b/>
          <w:color w:val="auto"/>
          <w:lang w:eastAsia="en-GB"/>
        </w:rPr>
      </w:pPr>
      <w:r w:rsidRPr="00256F24">
        <w:rPr>
          <w:rFonts w:eastAsia="Times New Roman" w:cs="Arial"/>
          <w:b/>
          <w:color w:val="auto"/>
          <w:lang w:eastAsia="en-GB"/>
        </w:rPr>
        <w:t xml:space="preserve">What does this service deliver? </w:t>
      </w:r>
    </w:p>
    <w:p w14:paraId="47ECBF1A" w14:textId="77777777" w:rsidR="00256F24" w:rsidRPr="00256F24" w:rsidRDefault="00256F24" w:rsidP="00256F24">
      <w:pPr>
        <w:autoSpaceDE/>
        <w:autoSpaceDN/>
        <w:adjustRightInd/>
        <w:spacing w:after="0"/>
        <w:jc w:val="left"/>
        <w:rPr>
          <w:rFonts w:eastAsia="Times New Roman" w:cs="Arial"/>
          <w:b/>
          <w:color w:val="auto"/>
          <w:lang w:eastAsia="en-GB"/>
        </w:rPr>
      </w:pPr>
    </w:p>
    <w:p w14:paraId="606C1C37" w14:textId="77777777" w:rsidR="00256F24" w:rsidRPr="00256F24" w:rsidRDefault="00256F24" w:rsidP="00256F24">
      <w:pPr>
        <w:autoSpaceDE/>
        <w:autoSpaceDN/>
        <w:adjustRightInd/>
        <w:spacing w:after="0"/>
        <w:jc w:val="left"/>
        <w:rPr>
          <w:rFonts w:eastAsia="Times New Roman" w:cs="Arial"/>
          <w:color w:val="auto"/>
          <w:lang w:eastAsia="en-GB"/>
        </w:rPr>
      </w:pPr>
      <w:r w:rsidRPr="00256F24">
        <w:rPr>
          <w:rFonts w:eastAsia="Times New Roman" w:cs="Arial"/>
          <w:color w:val="auto"/>
          <w:lang w:eastAsia="en-GB"/>
        </w:rPr>
        <w:t xml:space="preserve">Although the LNIOU budget is not technically statutory, it is a budget that addresses the fact that the authority has a legal obligation to maintain vacant land and properties of which it has ownership. </w:t>
      </w:r>
    </w:p>
    <w:p w14:paraId="2E8346AB" w14:textId="77777777" w:rsidR="00256F24" w:rsidRPr="00256F24" w:rsidRDefault="00256F24" w:rsidP="00256F24">
      <w:pPr>
        <w:autoSpaceDE/>
        <w:autoSpaceDN/>
        <w:adjustRightInd/>
        <w:spacing w:after="0"/>
        <w:jc w:val="left"/>
        <w:rPr>
          <w:rFonts w:eastAsia="Times New Roman" w:cs="Arial"/>
          <w:color w:val="auto"/>
          <w:lang w:eastAsia="en-GB"/>
        </w:rPr>
      </w:pPr>
    </w:p>
    <w:p w14:paraId="7D3ADC0B" w14:textId="77777777" w:rsidR="00256F24" w:rsidRPr="00256F24" w:rsidRDefault="00256F24" w:rsidP="00256F24">
      <w:pPr>
        <w:autoSpaceDE/>
        <w:autoSpaceDN/>
        <w:adjustRightInd/>
        <w:spacing w:after="0"/>
        <w:jc w:val="left"/>
        <w:rPr>
          <w:rFonts w:ascii="Calibri" w:eastAsia="Times New Roman" w:hAnsi="Calibri" w:cs="Times New Roman"/>
          <w:color w:val="auto"/>
          <w:sz w:val="22"/>
          <w:szCs w:val="22"/>
          <w:lang w:eastAsia="en-GB"/>
        </w:rPr>
      </w:pPr>
      <w:r w:rsidRPr="00256F24">
        <w:rPr>
          <w:rFonts w:eastAsia="Times New Roman" w:cs="Arial"/>
          <w:color w:val="auto"/>
          <w:lang w:eastAsia="en-GB"/>
        </w:rPr>
        <w:t>The budget is used to maintain property acquired for capital highways schemes and surplus or proposed to be declared surplus property in the main. There is a requirement to maintain the property as a responsible authority including statutory requirements, which can include security, asbestos, health and safety. Additionally, there is currently an element of this budget invested to increase the value of property assets through demolitions/planning applications etc, as a form of invest to save, which is not statutory, but increases the capital receipt. This proposal would curtail and possibly remove the opportunity to invest in this way using the LNIOU budget.</w:t>
      </w:r>
    </w:p>
    <w:p w14:paraId="56188E9A" w14:textId="77777777" w:rsidR="00256F24" w:rsidRPr="00256F24" w:rsidRDefault="00256F24" w:rsidP="00256F24">
      <w:pPr>
        <w:autoSpaceDE/>
        <w:autoSpaceDN/>
        <w:adjustRightInd/>
        <w:spacing w:after="0"/>
        <w:jc w:val="left"/>
        <w:rPr>
          <w:rFonts w:eastAsia="Times New Roman" w:cs="Arial"/>
          <w:color w:val="auto"/>
          <w:lang w:eastAsia="en-GB"/>
        </w:rPr>
      </w:pPr>
    </w:p>
    <w:p w14:paraId="24B3B112" w14:textId="77777777" w:rsidR="00256F24" w:rsidRDefault="00256F24" w:rsidP="007D73B9">
      <w:pPr>
        <w:spacing w:after="0" w:line="259" w:lineRule="auto"/>
        <w:rPr>
          <w:rFonts w:cs="Arial"/>
          <w:b/>
        </w:rPr>
      </w:pPr>
    </w:p>
    <w:p w14:paraId="0723867C" w14:textId="77777777" w:rsidR="00256F24" w:rsidRDefault="00256F24" w:rsidP="007D73B9">
      <w:pPr>
        <w:spacing w:after="0" w:line="259" w:lineRule="auto"/>
        <w:rPr>
          <w:rFonts w:cs="Arial"/>
          <w:b/>
        </w:rPr>
      </w:pPr>
    </w:p>
    <w:p w14:paraId="78EB0308" w14:textId="77777777" w:rsidR="00256F24" w:rsidRDefault="00256F24" w:rsidP="007D73B9">
      <w:pPr>
        <w:spacing w:after="0" w:line="259" w:lineRule="auto"/>
        <w:rPr>
          <w:rFonts w:cs="Arial"/>
          <w:b/>
        </w:rPr>
      </w:pPr>
    </w:p>
    <w:p w14:paraId="6AE04EC0" w14:textId="77777777" w:rsidR="00256F24" w:rsidRDefault="00256F24" w:rsidP="007D73B9">
      <w:pPr>
        <w:spacing w:after="0" w:line="259" w:lineRule="auto"/>
        <w:rPr>
          <w:rFonts w:cs="Arial"/>
          <w:b/>
        </w:rPr>
      </w:pPr>
    </w:p>
    <w:p w14:paraId="3A3A1DE7" w14:textId="77777777" w:rsidR="00256F24" w:rsidRDefault="00256F24" w:rsidP="007D73B9">
      <w:pPr>
        <w:spacing w:after="0" w:line="259" w:lineRule="auto"/>
        <w:rPr>
          <w:rFonts w:cs="Arial"/>
          <w:b/>
        </w:rPr>
      </w:pPr>
    </w:p>
    <w:p w14:paraId="6299EE06" w14:textId="77777777" w:rsidR="00256F24" w:rsidRDefault="00256F24" w:rsidP="007D73B9">
      <w:pPr>
        <w:spacing w:after="0" w:line="259" w:lineRule="auto"/>
        <w:rPr>
          <w:rFonts w:cs="Arial"/>
          <w:b/>
        </w:rPr>
      </w:pPr>
    </w:p>
    <w:p w14:paraId="464D447B" w14:textId="77777777" w:rsidR="00256F24" w:rsidRDefault="00256F24" w:rsidP="007D73B9">
      <w:pPr>
        <w:spacing w:after="0" w:line="259" w:lineRule="auto"/>
        <w:rPr>
          <w:rFonts w:cs="Arial"/>
          <w:b/>
        </w:rPr>
      </w:pPr>
    </w:p>
    <w:p w14:paraId="1D48F688" w14:textId="77777777" w:rsidR="00256F24" w:rsidRDefault="00256F24" w:rsidP="007D73B9">
      <w:pPr>
        <w:spacing w:after="0" w:line="259" w:lineRule="auto"/>
        <w:rPr>
          <w:rFonts w:cs="Arial"/>
          <w:b/>
        </w:rPr>
      </w:pPr>
    </w:p>
    <w:p w14:paraId="13267CB3" w14:textId="77777777" w:rsidR="00256F24" w:rsidRDefault="00256F24" w:rsidP="007D73B9">
      <w:pPr>
        <w:spacing w:after="0" w:line="259" w:lineRule="auto"/>
        <w:rPr>
          <w:rFonts w:cs="Arial"/>
          <w:b/>
        </w:rPr>
      </w:pPr>
    </w:p>
    <w:p w14:paraId="468AA8D5" w14:textId="77777777" w:rsidR="00256F24" w:rsidRDefault="00256F24" w:rsidP="007D73B9">
      <w:pPr>
        <w:spacing w:after="0" w:line="259" w:lineRule="auto"/>
        <w:rPr>
          <w:rFonts w:cs="Arial"/>
          <w:b/>
        </w:rPr>
      </w:pPr>
    </w:p>
    <w:p w14:paraId="507BC9FF" w14:textId="77777777" w:rsidR="00256F24" w:rsidRDefault="00256F24" w:rsidP="007D73B9">
      <w:pPr>
        <w:spacing w:after="0" w:line="259" w:lineRule="auto"/>
        <w:rPr>
          <w:rFonts w:cs="Arial"/>
          <w:b/>
        </w:rPr>
      </w:pPr>
    </w:p>
    <w:p w14:paraId="38011494" w14:textId="77777777" w:rsidR="00256F24" w:rsidRDefault="00256F24" w:rsidP="007D73B9">
      <w:pPr>
        <w:spacing w:after="0" w:line="259" w:lineRule="auto"/>
        <w:rPr>
          <w:rFonts w:cs="Arial"/>
          <w:b/>
        </w:rPr>
      </w:pPr>
    </w:p>
    <w:p w14:paraId="1C7F3C8C" w14:textId="77777777" w:rsidR="00256F24" w:rsidRDefault="00256F24" w:rsidP="007D73B9">
      <w:pPr>
        <w:spacing w:after="0" w:line="259" w:lineRule="auto"/>
        <w:rPr>
          <w:rFonts w:cs="Arial"/>
          <w:b/>
        </w:rPr>
      </w:pPr>
    </w:p>
    <w:p w14:paraId="584284F9" w14:textId="77777777" w:rsidR="00256F24" w:rsidRDefault="00256F24" w:rsidP="007D73B9">
      <w:pPr>
        <w:spacing w:after="0" w:line="259" w:lineRule="auto"/>
        <w:rPr>
          <w:rFonts w:cs="Arial"/>
          <w:b/>
        </w:rPr>
      </w:pPr>
    </w:p>
    <w:p w14:paraId="0AF4348E" w14:textId="77777777" w:rsidR="00256F24" w:rsidRDefault="00256F24" w:rsidP="007D73B9">
      <w:pPr>
        <w:spacing w:after="0" w:line="259" w:lineRule="auto"/>
        <w:rPr>
          <w:rFonts w:cs="Arial"/>
          <w:b/>
        </w:rPr>
      </w:pPr>
    </w:p>
    <w:p w14:paraId="5590D4DF" w14:textId="77777777" w:rsidR="00256F24" w:rsidRDefault="00256F24" w:rsidP="007D73B9">
      <w:pPr>
        <w:spacing w:after="0" w:line="259" w:lineRule="auto"/>
        <w:rPr>
          <w:rFonts w:cs="Arial"/>
          <w:b/>
        </w:rPr>
      </w:pPr>
    </w:p>
    <w:p w14:paraId="30434C13" w14:textId="77777777" w:rsidR="00256F24" w:rsidRDefault="00256F24" w:rsidP="007D73B9">
      <w:pPr>
        <w:spacing w:after="0" w:line="259" w:lineRule="auto"/>
        <w:rPr>
          <w:rFonts w:cs="Arial"/>
          <w:b/>
        </w:rPr>
      </w:pPr>
    </w:p>
    <w:p w14:paraId="20CA3F4F" w14:textId="77777777" w:rsidR="00256F24" w:rsidRDefault="00256F24" w:rsidP="007D73B9">
      <w:pPr>
        <w:spacing w:after="0" w:line="259" w:lineRule="auto"/>
        <w:rPr>
          <w:rFonts w:cs="Arial"/>
          <w:b/>
        </w:rPr>
      </w:pPr>
    </w:p>
    <w:p w14:paraId="09EB7B57" w14:textId="77777777" w:rsidR="00256F24" w:rsidRDefault="00256F24" w:rsidP="007D73B9">
      <w:pPr>
        <w:spacing w:after="0" w:line="259" w:lineRule="auto"/>
        <w:rPr>
          <w:rFonts w:cs="Arial"/>
          <w:b/>
        </w:rPr>
      </w:pPr>
    </w:p>
    <w:p w14:paraId="29E77094" w14:textId="77777777" w:rsidR="00256F24" w:rsidRDefault="00256F24" w:rsidP="007D73B9">
      <w:pPr>
        <w:spacing w:after="0" w:line="259" w:lineRule="auto"/>
        <w:rPr>
          <w:rFonts w:cs="Arial"/>
          <w:b/>
        </w:rPr>
      </w:pPr>
    </w:p>
    <w:p w14:paraId="2ED6AB8B" w14:textId="77777777" w:rsidR="00256F24" w:rsidRDefault="00256F24" w:rsidP="007D73B9">
      <w:pPr>
        <w:spacing w:after="0" w:line="259" w:lineRule="auto"/>
        <w:rPr>
          <w:rFonts w:cs="Arial"/>
          <w:b/>
        </w:rPr>
      </w:pPr>
    </w:p>
    <w:p w14:paraId="7C7FBBCC" w14:textId="77777777" w:rsidR="00256F24" w:rsidRDefault="00256F24" w:rsidP="007D73B9">
      <w:pPr>
        <w:spacing w:after="0" w:line="259" w:lineRule="auto"/>
        <w:rPr>
          <w:rFonts w:cs="Arial"/>
          <w:b/>
        </w:rPr>
      </w:pPr>
    </w:p>
    <w:p w14:paraId="4B548C2D" w14:textId="77777777" w:rsidR="00256F24" w:rsidRDefault="00256F24" w:rsidP="007D73B9">
      <w:pPr>
        <w:spacing w:after="0" w:line="259" w:lineRule="auto"/>
        <w:rPr>
          <w:rFonts w:cs="Arial"/>
          <w:b/>
        </w:rPr>
      </w:pPr>
    </w:p>
    <w:p w14:paraId="059278FC" w14:textId="77777777" w:rsidR="00256F24" w:rsidRDefault="00256F24" w:rsidP="007D73B9">
      <w:pPr>
        <w:spacing w:after="0" w:line="259" w:lineRule="auto"/>
        <w:rPr>
          <w:rFonts w:cs="Arial"/>
          <w:b/>
        </w:rPr>
      </w:pPr>
    </w:p>
    <w:p w14:paraId="5F381ED5" w14:textId="77777777" w:rsidR="00256F24" w:rsidRDefault="00256F24" w:rsidP="007D73B9">
      <w:pPr>
        <w:spacing w:after="0" w:line="259" w:lineRule="auto"/>
        <w:rPr>
          <w:rFonts w:cs="Arial"/>
          <w:b/>
        </w:rPr>
      </w:pPr>
    </w:p>
    <w:p w14:paraId="0703AF91" w14:textId="77777777" w:rsidR="00256F24" w:rsidRDefault="00256F24" w:rsidP="007D73B9">
      <w:pPr>
        <w:spacing w:after="0" w:line="259" w:lineRule="auto"/>
        <w:rPr>
          <w:rFonts w:cs="Arial"/>
          <w:b/>
        </w:rPr>
      </w:pPr>
    </w:p>
    <w:p w14:paraId="33730D84" w14:textId="77777777" w:rsidR="00256F24" w:rsidRDefault="00256F24" w:rsidP="007D73B9">
      <w:pPr>
        <w:spacing w:after="0" w:line="259" w:lineRule="auto"/>
        <w:rPr>
          <w:rFonts w:cs="Arial"/>
          <w:b/>
        </w:rPr>
      </w:pPr>
    </w:p>
    <w:p w14:paraId="0EF51C61" w14:textId="77777777" w:rsidR="0052368A" w:rsidRDefault="0052368A" w:rsidP="007D73B9">
      <w:pPr>
        <w:spacing w:after="0" w:line="259" w:lineRule="auto"/>
        <w:rPr>
          <w:rFonts w:cs="Arial"/>
          <w:b/>
        </w:rPr>
      </w:pPr>
      <w:bookmarkStart w:id="0" w:name="_GoBack"/>
      <w:bookmarkEnd w:id="0"/>
    </w:p>
    <w:p w14:paraId="37BD2BEE" w14:textId="77777777" w:rsidR="00256F24" w:rsidRPr="00256F24" w:rsidRDefault="00256F24" w:rsidP="00256F24">
      <w:pPr>
        <w:autoSpaceDE/>
        <w:autoSpaceDN/>
        <w:adjustRightInd/>
        <w:spacing w:after="0"/>
        <w:rPr>
          <w:rFonts w:eastAsia="Times New Roman" w:cs="Arial"/>
          <w:color w:val="auto"/>
          <w:lang w:eastAsia="en-GB"/>
        </w:rPr>
      </w:pPr>
    </w:p>
    <w:sectPr w:rsidR="00256F24" w:rsidRPr="00256F24" w:rsidSect="003B1994">
      <w:pgSz w:w="11906" w:h="16838"/>
      <w:pgMar w:top="907" w:right="1440" w:bottom="79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650630" w:rsidRDefault="00650630" w:rsidP="00124FDC">
      <w:pPr>
        <w:spacing w:after="0"/>
      </w:pPr>
      <w:r>
        <w:separator/>
      </w:r>
    </w:p>
  </w:endnote>
  <w:endnote w:type="continuationSeparator" w:id="0">
    <w:p w14:paraId="1AD29C4F" w14:textId="77777777" w:rsidR="00650630" w:rsidRDefault="00650630"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650630" w:rsidRDefault="00650630" w:rsidP="00B43530">
        <w:pPr>
          <w:pStyle w:val="Footer"/>
          <w:jc w:val="right"/>
        </w:pPr>
        <w:r>
          <w:fldChar w:fldCharType="begin"/>
        </w:r>
        <w:r>
          <w:instrText xml:space="preserve"> PAGE   \* MERGEFORMAT </w:instrText>
        </w:r>
        <w:r>
          <w:fldChar w:fldCharType="separate"/>
        </w:r>
        <w:r w:rsidR="005726B8">
          <w:rPr>
            <w:noProof/>
          </w:rPr>
          <w:t>28</w:t>
        </w:r>
        <w:r>
          <w:rPr>
            <w:noProof/>
          </w:rPr>
          <w:fldChar w:fldCharType="end"/>
        </w:r>
      </w:p>
    </w:sdtContent>
  </w:sdt>
  <w:p w14:paraId="3AE0D65A" w14:textId="77777777" w:rsidR="00650630" w:rsidRDefault="0065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650630" w:rsidRDefault="00650630" w:rsidP="00124FDC">
      <w:pPr>
        <w:spacing w:after="0"/>
      </w:pPr>
      <w:r>
        <w:separator/>
      </w:r>
    </w:p>
  </w:footnote>
  <w:footnote w:type="continuationSeparator" w:id="0">
    <w:p w14:paraId="280DB1E2" w14:textId="77777777" w:rsidR="00650630" w:rsidRDefault="00650630"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4363A383" w:rsidR="00650630" w:rsidRDefault="005726B8">
    <w:pPr>
      <w:pStyle w:val="Header"/>
    </w:pPr>
    <w:sdt>
      <w:sdtPr>
        <w:id w:val="-2063089987"/>
        <w:docPartObj>
          <w:docPartGallery w:val="Page Numbers (Top of Page)"/>
          <w:docPartUnique/>
        </w:docPartObj>
      </w:sdtPr>
      <w:sdtEndPr>
        <w:rPr>
          <w:noProof/>
        </w:rPr>
      </w:sdtEndPr>
      <w:sdtContent>
        <w:r w:rsidR="00650630">
          <w:fldChar w:fldCharType="begin"/>
        </w:r>
        <w:r w:rsidR="00650630">
          <w:instrText xml:space="preserve"> PAGE   \* MERGEFORMAT </w:instrText>
        </w:r>
        <w:r w:rsidR="00650630">
          <w:fldChar w:fldCharType="separate"/>
        </w:r>
        <w:r>
          <w:rPr>
            <w:noProof/>
          </w:rPr>
          <w:t>28</w:t>
        </w:r>
        <w:r w:rsidR="00650630">
          <w:rPr>
            <w:noProof/>
          </w:rPr>
          <w:fldChar w:fldCharType="end"/>
        </w:r>
      </w:sdtContent>
    </w:sdt>
  </w:p>
  <w:p w14:paraId="67CA53C7" w14:textId="77777777" w:rsidR="00650630" w:rsidRDefault="0065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424D420F" w:rsidR="00650630" w:rsidRDefault="00650630"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DD7035"/>
    <w:multiLevelType w:val="hybridMultilevel"/>
    <w:tmpl w:val="D08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B25FCF"/>
    <w:multiLevelType w:val="hybridMultilevel"/>
    <w:tmpl w:val="10E8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50E6C"/>
    <w:multiLevelType w:val="hybridMultilevel"/>
    <w:tmpl w:val="105E3F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18344053"/>
    <w:multiLevelType w:val="hybridMultilevel"/>
    <w:tmpl w:val="C4E4F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164DBE"/>
    <w:multiLevelType w:val="multilevel"/>
    <w:tmpl w:val="6CC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363F47BE"/>
    <w:multiLevelType w:val="hybridMultilevel"/>
    <w:tmpl w:val="ABB24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D04CC6"/>
    <w:multiLevelType w:val="hybridMultilevel"/>
    <w:tmpl w:val="D422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20BA4"/>
    <w:multiLevelType w:val="hybridMultilevel"/>
    <w:tmpl w:val="934E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D7141"/>
    <w:multiLevelType w:val="hybridMultilevel"/>
    <w:tmpl w:val="BC8AB4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58D23FA2"/>
    <w:multiLevelType w:val="hybridMultilevel"/>
    <w:tmpl w:val="B6F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54DBA"/>
    <w:multiLevelType w:val="hybridMultilevel"/>
    <w:tmpl w:val="C504B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8B5199"/>
    <w:multiLevelType w:val="hybridMultilevel"/>
    <w:tmpl w:val="6388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7"/>
  </w:num>
  <w:num w:numId="4">
    <w:abstractNumId w:val="35"/>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24"/>
  </w:num>
  <w:num w:numId="27">
    <w:abstractNumId w:val="36"/>
  </w:num>
  <w:num w:numId="28">
    <w:abstractNumId w:val="31"/>
  </w:num>
  <w:num w:numId="29">
    <w:abstractNumId w:val="34"/>
  </w:num>
  <w:num w:numId="30">
    <w:abstractNumId w:val="33"/>
  </w:num>
  <w:num w:numId="31">
    <w:abstractNumId w:val="38"/>
  </w:num>
  <w:num w:numId="32">
    <w:abstractNumId w:val="32"/>
  </w:num>
  <w:num w:numId="33">
    <w:abstractNumId w:val="27"/>
  </w:num>
  <w:num w:numId="34">
    <w:abstractNumId w:val="25"/>
  </w:num>
  <w:num w:numId="35">
    <w:abstractNumId w:val="22"/>
  </w:num>
  <w:num w:numId="36">
    <w:abstractNumId w:val="20"/>
  </w:num>
  <w:num w:numId="37">
    <w:abstractNumId w:val="23"/>
  </w:num>
  <w:num w:numId="38">
    <w:abstractNumId w:val="21"/>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3721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490C"/>
    <w:rsid w:val="00005501"/>
    <w:rsid w:val="000061C5"/>
    <w:rsid w:val="0000699F"/>
    <w:rsid w:val="0001056B"/>
    <w:rsid w:val="000112C8"/>
    <w:rsid w:val="000126B3"/>
    <w:rsid w:val="0001341B"/>
    <w:rsid w:val="0001399C"/>
    <w:rsid w:val="000153E4"/>
    <w:rsid w:val="00015E5A"/>
    <w:rsid w:val="00016010"/>
    <w:rsid w:val="00016513"/>
    <w:rsid w:val="0002009B"/>
    <w:rsid w:val="000205B8"/>
    <w:rsid w:val="0002209D"/>
    <w:rsid w:val="00025819"/>
    <w:rsid w:val="0002619E"/>
    <w:rsid w:val="00026664"/>
    <w:rsid w:val="00030690"/>
    <w:rsid w:val="00033801"/>
    <w:rsid w:val="00044FF2"/>
    <w:rsid w:val="0004609F"/>
    <w:rsid w:val="00052490"/>
    <w:rsid w:val="00054C03"/>
    <w:rsid w:val="000561EF"/>
    <w:rsid w:val="00057B51"/>
    <w:rsid w:val="00060C9A"/>
    <w:rsid w:val="0006111C"/>
    <w:rsid w:val="00064B2E"/>
    <w:rsid w:val="000663E0"/>
    <w:rsid w:val="000701AB"/>
    <w:rsid w:val="00071F35"/>
    <w:rsid w:val="000740AB"/>
    <w:rsid w:val="0007606B"/>
    <w:rsid w:val="0008047C"/>
    <w:rsid w:val="00081179"/>
    <w:rsid w:val="00081E12"/>
    <w:rsid w:val="00082056"/>
    <w:rsid w:val="000822AF"/>
    <w:rsid w:val="00083512"/>
    <w:rsid w:val="0008360D"/>
    <w:rsid w:val="00083830"/>
    <w:rsid w:val="00085091"/>
    <w:rsid w:val="0009090A"/>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4488"/>
    <w:rsid w:val="000B5277"/>
    <w:rsid w:val="000B6397"/>
    <w:rsid w:val="000B6F0F"/>
    <w:rsid w:val="000C0795"/>
    <w:rsid w:val="000C327E"/>
    <w:rsid w:val="000C35EE"/>
    <w:rsid w:val="000C5639"/>
    <w:rsid w:val="000C58C2"/>
    <w:rsid w:val="000C69C1"/>
    <w:rsid w:val="000D0679"/>
    <w:rsid w:val="000D15C8"/>
    <w:rsid w:val="000D1F39"/>
    <w:rsid w:val="000D2A7F"/>
    <w:rsid w:val="000D3601"/>
    <w:rsid w:val="000D4309"/>
    <w:rsid w:val="000D4BF2"/>
    <w:rsid w:val="000D541D"/>
    <w:rsid w:val="000D58BB"/>
    <w:rsid w:val="000E00B0"/>
    <w:rsid w:val="000E02B4"/>
    <w:rsid w:val="000E0CB9"/>
    <w:rsid w:val="000E136B"/>
    <w:rsid w:val="000E333A"/>
    <w:rsid w:val="000E39EC"/>
    <w:rsid w:val="000E4831"/>
    <w:rsid w:val="000E5472"/>
    <w:rsid w:val="000E7CA1"/>
    <w:rsid w:val="000F0075"/>
    <w:rsid w:val="000F0210"/>
    <w:rsid w:val="000F0D26"/>
    <w:rsid w:val="000F0E5F"/>
    <w:rsid w:val="000F1242"/>
    <w:rsid w:val="000F14B4"/>
    <w:rsid w:val="000F2763"/>
    <w:rsid w:val="000F2931"/>
    <w:rsid w:val="000F38C5"/>
    <w:rsid w:val="000F5673"/>
    <w:rsid w:val="000F5B37"/>
    <w:rsid w:val="000F5D50"/>
    <w:rsid w:val="000F6B07"/>
    <w:rsid w:val="000F748D"/>
    <w:rsid w:val="001001D6"/>
    <w:rsid w:val="00101EC8"/>
    <w:rsid w:val="001046D1"/>
    <w:rsid w:val="00106EDC"/>
    <w:rsid w:val="00107954"/>
    <w:rsid w:val="00112647"/>
    <w:rsid w:val="00112B05"/>
    <w:rsid w:val="00114400"/>
    <w:rsid w:val="00116F50"/>
    <w:rsid w:val="001179E1"/>
    <w:rsid w:val="00120778"/>
    <w:rsid w:val="00121597"/>
    <w:rsid w:val="0012233B"/>
    <w:rsid w:val="00122E8D"/>
    <w:rsid w:val="001230E2"/>
    <w:rsid w:val="00124613"/>
    <w:rsid w:val="001248E1"/>
    <w:rsid w:val="00124FDC"/>
    <w:rsid w:val="001300FC"/>
    <w:rsid w:val="0013075A"/>
    <w:rsid w:val="00130AB3"/>
    <w:rsid w:val="001314AB"/>
    <w:rsid w:val="001318F2"/>
    <w:rsid w:val="00132416"/>
    <w:rsid w:val="0013275E"/>
    <w:rsid w:val="00135DE1"/>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E3C"/>
    <w:rsid w:val="00153BDE"/>
    <w:rsid w:val="00153F4C"/>
    <w:rsid w:val="001547F8"/>
    <w:rsid w:val="00154FFB"/>
    <w:rsid w:val="001562D2"/>
    <w:rsid w:val="0015719E"/>
    <w:rsid w:val="00157938"/>
    <w:rsid w:val="00157DE1"/>
    <w:rsid w:val="00157F8D"/>
    <w:rsid w:val="0016157E"/>
    <w:rsid w:val="00161767"/>
    <w:rsid w:val="00161C22"/>
    <w:rsid w:val="00161D2B"/>
    <w:rsid w:val="0016461D"/>
    <w:rsid w:val="0016463C"/>
    <w:rsid w:val="00165163"/>
    <w:rsid w:val="001700C1"/>
    <w:rsid w:val="00172D71"/>
    <w:rsid w:val="00173AEB"/>
    <w:rsid w:val="00174280"/>
    <w:rsid w:val="00175707"/>
    <w:rsid w:val="001760F2"/>
    <w:rsid w:val="0017632B"/>
    <w:rsid w:val="00176F2E"/>
    <w:rsid w:val="001821C9"/>
    <w:rsid w:val="0018449A"/>
    <w:rsid w:val="00185694"/>
    <w:rsid w:val="0018627E"/>
    <w:rsid w:val="001873E0"/>
    <w:rsid w:val="00187489"/>
    <w:rsid w:val="00192122"/>
    <w:rsid w:val="00194D1E"/>
    <w:rsid w:val="001970A0"/>
    <w:rsid w:val="001A059C"/>
    <w:rsid w:val="001A134C"/>
    <w:rsid w:val="001A18FA"/>
    <w:rsid w:val="001A27CD"/>
    <w:rsid w:val="001A3073"/>
    <w:rsid w:val="001A3334"/>
    <w:rsid w:val="001A5E75"/>
    <w:rsid w:val="001A78A9"/>
    <w:rsid w:val="001B1E3C"/>
    <w:rsid w:val="001B269D"/>
    <w:rsid w:val="001B3234"/>
    <w:rsid w:val="001B3629"/>
    <w:rsid w:val="001B540F"/>
    <w:rsid w:val="001B5633"/>
    <w:rsid w:val="001B6014"/>
    <w:rsid w:val="001B6063"/>
    <w:rsid w:val="001B6541"/>
    <w:rsid w:val="001C0C6E"/>
    <w:rsid w:val="001C1BD1"/>
    <w:rsid w:val="001C1C6F"/>
    <w:rsid w:val="001C2C32"/>
    <w:rsid w:val="001C411B"/>
    <w:rsid w:val="001C5326"/>
    <w:rsid w:val="001C5E7F"/>
    <w:rsid w:val="001C68E2"/>
    <w:rsid w:val="001C6D3B"/>
    <w:rsid w:val="001D163E"/>
    <w:rsid w:val="001D24BD"/>
    <w:rsid w:val="001D39F6"/>
    <w:rsid w:val="001D46F7"/>
    <w:rsid w:val="001D524A"/>
    <w:rsid w:val="001D5EAF"/>
    <w:rsid w:val="001D5EDA"/>
    <w:rsid w:val="001D6C4E"/>
    <w:rsid w:val="001E22B3"/>
    <w:rsid w:val="001E3125"/>
    <w:rsid w:val="001E417F"/>
    <w:rsid w:val="001E485A"/>
    <w:rsid w:val="001E4CC7"/>
    <w:rsid w:val="001E6005"/>
    <w:rsid w:val="001E727E"/>
    <w:rsid w:val="001E7EF0"/>
    <w:rsid w:val="001F07B2"/>
    <w:rsid w:val="001F0AA6"/>
    <w:rsid w:val="001F0E9A"/>
    <w:rsid w:val="001F25A1"/>
    <w:rsid w:val="001F4537"/>
    <w:rsid w:val="001F51B2"/>
    <w:rsid w:val="00201BAD"/>
    <w:rsid w:val="00210D52"/>
    <w:rsid w:val="00212A3D"/>
    <w:rsid w:val="002135B1"/>
    <w:rsid w:val="0021392C"/>
    <w:rsid w:val="00213BD8"/>
    <w:rsid w:val="00214801"/>
    <w:rsid w:val="00214ED1"/>
    <w:rsid w:val="00215E5F"/>
    <w:rsid w:val="00220D0A"/>
    <w:rsid w:val="00220E9B"/>
    <w:rsid w:val="00222D1E"/>
    <w:rsid w:val="0022383E"/>
    <w:rsid w:val="002267A3"/>
    <w:rsid w:val="00227E9E"/>
    <w:rsid w:val="0023427F"/>
    <w:rsid w:val="002345FB"/>
    <w:rsid w:val="002346A0"/>
    <w:rsid w:val="00234950"/>
    <w:rsid w:val="00235868"/>
    <w:rsid w:val="00237443"/>
    <w:rsid w:val="0024389A"/>
    <w:rsid w:val="00244522"/>
    <w:rsid w:val="002474E4"/>
    <w:rsid w:val="00247D4E"/>
    <w:rsid w:val="00247F92"/>
    <w:rsid w:val="002524AA"/>
    <w:rsid w:val="00253113"/>
    <w:rsid w:val="00253119"/>
    <w:rsid w:val="00256F24"/>
    <w:rsid w:val="00257164"/>
    <w:rsid w:val="002578B8"/>
    <w:rsid w:val="00261225"/>
    <w:rsid w:val="00263676"/>
    <w:rsid w:val="00263DFF"/>
    <w:rsid w:val="0026678D"/>
    <w:rsid w:val="00267A41"/>
    <w:rsid w:val="00267E3B"/>
    <w:rsid w:val="00267F8F"/>
    <w:rsid w:val="00270A7A"/>
    <w:rsid w:val="00271E25"/>
    <w:rsid w:val="0027221E"/>
    <w:rsid w:val="002734E1"/>
    <w:rsid w:val="00274363"/>
    <w:rsid w:val="00275B89"/>
    <w:rsid w:val="002767E5"/>
    <w:rsid w:val="00277097"/>
    <w:rsid w:val="00277907"/>
    <w:rsid w:val="00277A04"/>
    <w:rsid w:val="00280302"/>
    <w:rsid w:val="00281DD8"/>
    <w:rsid w:val="0028208E"/>
    <w:rsid w:val="002822BA"/>
    <w:rsid w:val="00283086"/>
    <w:rsid w:val="00283C71"/>
    <w:rsid w:val="00283C75"/>
    <w:rsid w:val="00290320"/>
    <w:rsid w:val="00290F56"/>
    <w:rsid w:val="002918E8"/>
    <w:rsid w:val="00291D41"/>
    <w:rsid w:val="002928DB"/>
    <w:rsid w:val="00296931"/>
    <w:rsid w:val="00296C48"/>
    <w:rsid w:val="002A0203"/>
    <w:rsid w:val="002A03A8"/>
    <w:rsid w:val="002A09EE"/>
    <w:rsid w:val="002A18D1"/>
    <w:rsid w:val="002A1E91"/>
    <w:rsid w:val="002A2C0D"/>
    <w:rsid w:val="002A3292"/>
    <w:rsid w:val="002A351D"/>
    <w:rsid w:val="002A3A86"/>
    <w:rsid w:val="002A3DD0"/>
    <w:rsid w:val="002A501C"/>
    <w:rsid w:val="002A689A"/>
    <w:rsid w:val="002A6DE2"/>
    <w:rsid w:val="002A77D7"/>
    <w:rsid w:val="002B109C"/>
    <w:rsid w:val="002B35AA"/>
    <w:rsid w:val="002B3977"/>
    <w:rsid w:val="002B6FC4"/>
    <w:rsid w:val="002B7474"/>
    <w:rsid w:val="002C16D3"/>
    <w:rsid w:val="002C3796"/>
    <w:rsid w:val="002C4196"/>
    <w:rsid w:val="002C482F"/>
    <w:rsid w:val="002C5356"/>
    <w:rsid w:val="002C59FD"/>
    <w:rsid w:val="002C6581"/>
    <w:rsid w:val="002C7567"/>
    <w:rsid w:val="002C7DCA"/>
    <w:rsid w:val="002D1058"/>
    <w:rsid w:val="002D3AFF"/>
    <w:rsid w:val="002D4958"/>
    <w:rsid w:val="002D5781"/>
    <w:rsid w:val="002D6267"/>
    <w:rsid w:val="002D637D"/>
    <w:rsid w:val="002D71FE"/>
    <w:rsid w:val="002D7921"/>
    <w:rsid w:val="002E0CED"/>
    <w:rsid w:val="002E0CF9"/>
    <w:rsid w:val="002E115F"/>
    <w:rsid w:val="002E3569"/>
    <w:rsid w:val="002E4007"/>
    <w:rsid w:val="002E4EFF"/>
    <w:rsid w:val="002E4FB1"/>
    <w:rsid w:val="002E5340"/>
    <w:rsid w:val="002E5C88"/>
    <w:rsid w:val="002E66B7"/>
    <w:rsid w:val="002F1D16"/>
    <w:rsid w:val="002F30B9"/>
    <w:rsid w:val="002F31E0"/>
    <w:rsid w:val="002F3210"/>
    <w:rsid w:val="002F4AF1"/>
    <w:rsid w:val="002F5018"/>
    <w:rsid w:val="002F60DB"/>
    <w:rsid w:val="002F7A92"/>
    <w:rsid w:val="003006E7"/>
    <w:rsid w:val="00300C68"/>
    <w:rsid w:val="00302604"/>
    <w:rsid w:val="00302718"/>
    <w:rsid w:val="003059E8"/>
    <w:rsid w:val="00305A27"/>
    <w:rsid w:val="0030660B"/>
    <w:rsid w:val="0031004E"/>
    <w:rsid w:val="003108D3"/>
    <w:rsid w:val="003125EA"/>
    <w:rsid w:val="003135E1"/>
    <w:rsid w:val="00313657"/>
    <w:rsid w:val="00315A73"/>
    <w:rsid w:val="00315E2F"/>
    <w:rsid w:val="00321030"/>
    <w:rsid w:val="003218D4"/>
    <w:rsid w:val="003219F2"/>
    <w:rsid w:val="00321CF4"/>
    <w:rsid w:val="0032276D"/>
    <w:rsid w:val="0032298A"/>
    <w:rsid w:val="00325446"/>
    <w:rsid w:val="00325CF6"/>
    <w:rsid w:val="00326455"/>
    <w:rsid w:val="00326867"/>
    <w:rsid w:val="00327570"/>
    <w:rsid w:val="00330040"/>
    <w:rsid w:val="003307E7"/>
    <w:rsid w:val="003321F2"/>
    <w:rsid w:val="00333713"/>
    <w:rsid w:val="00333791"/>
    <w:rsid w:val="00334712"/>
    <w:rsid w:val="003348C9"/>
    <w:rsid w:val="003350AF"/>
    <w:rsid w:val="00340774"/>
    <w:rsid w:val="00340B20"/>
    <w:rsid w:val="003416CE"/>
    <w:rsid w:val="00343DC9"/>
    <w:rsid w:val="00346865"/>
    <w:rsid w:val="00350F56"/>
    <w:rsid w:val="00352C6F"/>
    <w:rsid w:val="0035330E"/>
    <w:rsid w:val="00354E70"/>
    <w:rsid w:val="003626CB"/>
    <w:rsid w:val="0036395D"/>
    <w:rsid w:val="00363A3A"/>
    <w:rsid w:val="00364241"/>
    <w:rsid w:val="00364551"/>
    <w:rsid w:val="00365825"/>
    <w:rsid w:val="00365D28"/>
    <w:rsid w:val="0036630C"/>
    <w:rsid w:val="00366317"/>
    <w:rsid w:val="003672FA"/>
    <w:rsid w:val="0037393E"/>
    <w:rsid w:val="0037783F"/>
    <w:rsid w:val="003811B1"/>
    <w:rsid w:val="003816EC"/>
    <w:rsid w:val="00383392"/>
    <w:rsid w:val="00386B6C"/>
    <w:rsid w:val="00387042"/>
    <w:rsid w:val="003875B6"/>
    <w:rsid w:val="00391A51"/>
    <w:rsid w:val="00391EC0"/>
    <w:rsid w:val="00394975"/>
    <w:rsid w:val="00394BBA"/>
    <w:rsid w:val="00394CF3"/>
    <w:rsid w:val="00395212"/>
    <w:rsid w:val="00396E00"/>
    <w:rsid w:val="0039786E"/>
    <w:rsid w:val="003A30AD"/>
    <w:rsid w:val="003A36B4"/>
    <w:rsid w:val="003A46CC"/>
    <w:rsid w:val="003A55F8"/>
    <w:rsid w:val="003A5A5D"/>
    <w:rsid w:val="003A5B18"/>
    <w:rsid w:val="003A5BE6"/>
    <w:rsid w:val="003A62CB"/>
    <w:rsid w:val="003A7DCB"/>
    <w:rsid w:val="003B0A25"/>
    <w:rsid w:val="003B0C73"/>
    <w:rsid w:val="003B1994"/>
    <w:rsid w:val="003B382E"/>
    <w:rsid w:val="003B38A7"/>
    <w:rsid w:val="003B4B0E"/>
    <w:rsid w:val="003B634F"/>
    <w:rsid w:val="003B6681"/>
    <w:rsid w:val="003B77BD"/>
    <w:rsid w:val="003C3A85"/>
    <w:rsid w:val="003C40E6"/>
    <w:rsid w:val="003C5D0D"/>
    <w:rsid w:val="003C795B"/>
    <w:rsid w:val="003D09D8"/>
    <w:rsid w:val="003D1166"/>
    <w:rsid w:val="003D2899"/>
    <w:rsid w:val="003D3C68"/>
    <w:rsid w:val="003D42C6"/>
    <w:rsid w:val="003D58F1"/>
    <w:rsid w:val="003E0C9F"/>
    <w:rsid w:val="003E0CB1"/>
    <w:rsid w:val="003E1CEE"/>
    <w:rsid w:val="003E34E1"/>
    <w:rsid w:val="003E3D87"/>
    <w:rsid w:val="003E4C50"/>
    <w:rsid w:val="003E4C70"/>
    <w:rsid w:val="003E4EB1"/>
    <w:rsid w:val="003E65E1"/>
    <w:rsid w:val="003E743D"/>
    <w:rsid w:val="003F0E62"/>
    <w:rsid w:val="003F3DE3"/>
    <w:rsid w:val="003F55B6"/>
    <w:rsid w:val="003F76DE"/>
    <w:rsid w:val="00400EC1"/>
    <w:rsid w:val="00405273"/>
    <w:rsid w:val="004052D8"/>
    <w:rsid w:val="00405959"/>
    <w:rsid w:val="00410447"/>
    <w:rsid w:val="004129F4"/>
    <w:rsid w:val="00413612"/>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34FA8"/>
    <w:rsid w:val="00442270"/>
    <w:rsid w:val="00442A07"/>
    <w:rsid w:val="00442E0F"/>
    <w:rsid w:val="00444A8E"/>
    <w:rsid w:val="004475E4"/>
    <w:rsid w:val="00447C65"/>
    <w:rsid w:val="00447F80"/>
    <w:rsid w:val="00450455"/>
    <w:rsid w:val="00451501"/>
    <w:rsid w:val="00451CE6"/>
    <w:rsid w:val="004528D6"/>
    <w:rsid w:val="004533FD"/>
    <w:rsid w:val="00453799"/>
    <w:rsid w:val="00454714"/>
    <w:rsid w:val="00456350"/>
    <w:rsid w:val="004603AC"/>
    <w:rsid w:val="004606BB"/>
    <w:rsid w:val="00460B9A"/>
    <w:rsid w:val="00463310"/>
    <w:rsid w:val="00464953"/>
    <w:rsid w:val="0046500A"/>
    <w:rsid w:val="00465DBB"/>
    <w:rsid w:val="004671DA"/>
    <w:rsid w:val="004672AC"/>
    <w:rsid w:val="00470902"/>
    <w:rsid w:val="0047237E"/>
    <w:rsid w:val="00472A0F"/>
    <w:rsid w:val="0047302F"/>
    <w:rsid w:val="00473634"/>
    <w:rsid w:val="0047688E"/>
    <w:rsid w:val="00481AD1"/>
    <w:rsid w:val="0048474B"/>
    <w:rsid w:val="004866FB"/>
    <w:rsid w:val="00487350"/>
    <w:rsid w:val="00490507"/>
    <w:rsid w:val="00490CAD"/>
    <w:rsid w:val="00491E29"/>
    <w:rsid w:val="004961BB"/>
    <w:rsid w:val="004970D6"/>
    <w:rsid w:val="004979E1"/>
    <w:rsid w:val="004A07B6"/>
    <w:rsid w:val="004A0B8B"/>
    <w:rsid w:val="004A0F7B"/>
    <w:rsid w:val="004A36BC"/>
    <w:rsid w:val="004A4994"/>
    <w:rsid w:val="004A4F18"/>
    <w:rsid w:val="004A6CE9"/>
    <w:rsid w:val="004B15F0"/>
    <w:rsid w:val="004B17DC"/>
    <w:rsid w:val="004B4B2D"/>
    <w:rsid w:val="004B4F4F"/>
    <w:rsid w:val="004B573E"/>
    <w:rsid w:val="004B6F1D"/>
    <w:rsid w:val="004C00D2"/>
    <w:rsid w:val="004C1C4D"/>
    <w:rsid w:val="004C22BB"/>
    <w:rsid w:val="004C2626"/>
    <w:rsid w:val="004C283F"/>
    <w:rsid w:val="004C3633"/>
    <w:rsid w:val="004C4208"/>
    <w:rsid w:val="004C52A6"/>
    <w:rsid w:val="004C6D02"/>
    <w:rsid w:val="004D07A3"/>
    <w:rsid w:val="004D0F2F"/>
    <w:rsid w:val="004D228C"/>
    <w:rsid w:val="004D3311"/>
    <w:rsid w:val="004D34CC"/>
    <w:rsid w:val="004D389F"/>
    <w:rsid w:val="004D5619"/>
    <w:rsid w:val="004D5EE1"/>
    <w:rsid w:val="004E12AD"/>
    <w:rsid w:val="004E3926"/>
    <w:rsid w:val="004E47A9"/>
    <w:rsid w:val="004F243C"/>
    <w:rsid w:val="004F2D24"/>
    <w:rsid w:val="004F4CD0"/>
    <w:rsid w:val="004F4F4A"/>
    <w:rsid w:val="004F589C"/>
    <w:rsid w:val="004F5A89"/>
    <w:rsid w:val="004F7221"/>
    <w:rsid w:val="004F793C"/>
    <w:rsid w:val="005001EC"/>
    <w:rsid w:val="005010DA"/>
    <w:rsid w:val="00502E60"/>
    <w:rsid w:val="005059F8"/>
    <w:rsid w:val="00506C3A"/>
    <w:rsid w:val="005107F5"/>
    <w:rsid w:val="00510A25"/>
    <w:rsid w:val="00511019"/>
    <w:rsid w:val="00511F5D"/>
    <w:rsid w:val="00512897"/>
    <w:rsid w:val="00513A7A"/>
    <w:rsid w:val="00514360"/>
    <w:rsid w:val="005149F9"/>
    <w:rsid w:val="00516099"/>
    <w:rsid w:val="0051670A"/>
    <w:rsid w:val="00516FCA"/>
    <w:rsid w:val="00520ADC"/>
    <w:rsid w:val="00520EBD"/>
    <w:rsid w:val="00522CA2"/>
    <w:rsid w:val="00522DCF"/>
    <w:rsid w:val="00522F1E"/>
    <w:rsid w:val="0052368A"/>
    <w:rsid w:val="005263F4"/>
    <w:rsid w:val="00526BE3"/>
    <w:rsid w:val="00527E35"/>
    <w:rsid w:val="00530305"/>
    <w:rsid w:val="00530FB6"/>
    <w:rsid w:val="00531A89"/>
    <w:rsid w:val="00531F2A"/>
    <w:rsid w:val="00532221"/>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97D"/>
    <w:rsid w:val="00556E20"/>
    <w:rsid w:val="005602EE"/>
    <w:rsid w:val="00560829"/>
    <w:rsid w:val="00561177"/>
    <w:rsid w:val="00562427"/>
    <w:rsid w:val="00563D16"/>
    <w:rsid w:val="005652C1"/>
    <w:rsid w:val="00565DF7"/>
    <w:rsid w:val="005672F2"/>
    <w:rsid w:val="00570089"/>
    <w:rsid w:val="005703D9"/>
    <w:rsid w:val="005726B8"/>
    <w:rsid w:val="005734D4"/>
    <w:rsid w:val="005802F2"/>
    <w:rsid w:val="00580887"/>
    <w:rsid w:val="005837F4"/>
    <w:rsid w:val="00584DD8"/>
    <w:rsid w:val="0059034F"/>
    <w:rsid w:val="00591F1A"/>
    <w:rsid w:val="0059242D"/>
    <w:rsid w:val="00592591"/>
    <w:rsid w:val="00594064"/>
    <w:rsid w:val="00594228"/>
    <w:rsid w:val="0059655B"/>
    <w:rsid w:val="005A1497"/>
    <w:rsid w:val="005A326D"/>
    <w:rsid w:val="005A330B"/>
    <w:rsid w:val="005A3514"/>
    <w:rsid w:val="005A4493"/>
    <w:rsid w:val="005A536F"/>
    <w:rsid w:val="005A53EC"/>
    <w:rsid w:val="005A6BE8"/>
    <w:rsid w:val="005B2328"/>
    <w:rsid w:val="005B458D"/>
    <w:rsid w:val="005B483D"/>
    <w:rsid w:val="005B5AD5"/>
    <w:rsid w:val="005B6A8A"/>
    <w:rsid w:val="005C03EB"/>
    <w:rsid w:val="005C11B6"/>
    <w:rsid w:val="005C14AC"/>
    <w:rsid w:val="005C38AB"/>
    <w:rsid w:val="005C4C7C"/>
    <w:rsid w:val="005C5693"/>
    <w:rsid w:val="005D2A81"/>
    <w:rsid w:val="005D3EB9"/>
    <w:rsid w:val="005D5DD6"/>
    <w:rsid w:val="005D7DDA"/>
    <w:rsid w:val="005D7E94"/>
    <w:rsid w:val="005E0399"/>
    <w:rsid w:val="005E2B30"/>
    <w:rsid w:val="005E3610"/>
    <w:rsid w:val="005E6D70"/>
    <w:rsid w:val="005F0649"/>
    <w:rsid w:val="005F0A9A"/>
    <w:rsid w:val="005F2A42"/>
    <w:rsid w:val="005F3006"/>
    <w:rsid w:val="005F563D"/>
    <w:rsid w:val="005F59F9"/>
    <w:rsid w:val="005F6806"/>
    <w:rsid w:val="00601EEA"/>
    <w:rsid w:val="00602474"/>
    <w:rsid w:val="00602D56"/>
    <w:rsid w:val="006031E5"/>
    <w:rsid w:val="00604170"/>
    <w:rsid w:val="006054E9"/>
    <w:rsid w:val="006063FD"/>
    <w:rsid w:val="00607507"/>
    <w:rsid w:val="00610363"/>
    <w:rsid w:val="0061062C"/>
    <w:rsid w:val="006109CF"/>
    <w:rsid w:val="0061106D"/>
    <w:rsid w:val="00611480"/>
    <w:rsid w:val="00616663"/>
    <w:rsid w:val="00616F0E"/>
    <w:rsid w:val="00617AC0"/>
    <w:rsid w:val="006200B9"/>
    <w:rsid w:val="006201ED"/>
    <w:rsid w:val="006208E7"/>
    <w:rsid w:val="0062134E"/>
    <w:rsid w:val="00622095"/>
    <w:rsid w:val="006225AE"/>
    <w:rsid w:val="006226CB"/>
    <w:rsid w:val="00622899"/>
    <w:rsid w:val="006232DD"/>
    <w:rsid w:val="00624737"/>
    <w:rsid w:val="00631873"/>
    <w:rsid w:val="00631B3A"/>
    <w:rsid w:val="0063224E"/>
    <w:rsid w:val="00632A2B"/>
    <w:rsid w:val="00632CBA"/>
    <w:rsid w:val="0063358D"/>
    <w:rsid w:val="006377F0"/>
    <w:rsid w:val="00637DDF"/>
    <w:rsid w:val="0064055B"/>
    <w:rsid w:val="00641054"/>
    <w:rsid w:val="006411E8"/>
    <w:rsid w:val="00641CBE"/>
    <w:rsid w:val="00642CD8"/>
    <w:rsid w:val="006461DC"/>
    <w:rsid w:val="00650336"/>
    <w:rsid w:val="00650630"/>
    <w:rsid w:val="00650919"/>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2F9"/>
    <w:rsid w:val="006839B7"/>
    <w:rsid w:val="00684B24"/>
    <w:rsid w:val="00685E34"/>
    <w:rsid w:val="00687379"/>
    <w:rsid w:val="00690476"/>
    <w:rsid w:val="00690753"/>
    <w:rsid w:val="00692DD4"/>
    <w:rsid w:val="006957EF"/>
    <w:rsid w:val="00696A7C"/>
    <w:rsid w:val="00696E0F"/>
    <w:rsid w:val="00697D1D"/>
    <w:rsid w:val="006A0088"/>
    <w:rsid w:val="006A037E"/>
    <w:rsid w:val="006A17BD"/>
    <w:rsid w:val="006A2525"/>
    <w:rsid w:val="006A2B5C"/>
    <w:rsid w:val="006A3CC4"/>
    <w:rsid w:val="006A4027"/>
    <w:rsid w:val="006A449F"/>
    <w:rsid w:val="006A567C"/>
    <w:rsid w:val="006A7810"/>
    <w:rsid w:val="006B0C6D"/>
    <w:rsid w:val="006B1F39"/>
    <w:rsid w:val="006B1F53"/>
    <w:rsid w:val="006B21CE"/>
    <w:rsid w:val="006B2614"/>
    <w:rsid w:val="006B3273"/>
    <w:rsid w:val="006B42B3"/>
    <w:rsid w:val="006B5303"/>
    <w:rsid w:val="006B6A38"/>
    <w:rsid w:val="006B73CA"/>
    <w:rsid w:val="006C210D"/>
    <w:rsid w:val="006C2D30"/>
    <w:rsid w:val="006C325F"/>
    <w:rsid w:val="006C4F7E"/>
    <w:rsid w:val="006C7317"/>
    <w:rsid w:val="006C7B81"/>
    <w:rsid w:val="006D2EC4"/>
    <w:rsid w:val="006D4231"/>
    <w:rsid w:val="006D59AC"/>
    <w:rsid w:val="006D5E1C"/>
    <w:rsid w:val="006D7BB1"/>
    <w:rsid w:val="006E0B5B"/>
    <w:rsid w:val="006E0BEE"/>
    <w:rsid w:val="006E1B1E"/>
    <w:rsid w:val="006E1B23"/>
    <w:rsid w:val="006E286D"/>
    <w:rsid w:val="006E2DAF"/>
    <w:rsid w:val="006E349B"/>
    <w:rsid w:val="006E401C"/>
    <w:rsid w:val="006F3C21"/>
    <w:rsid w:val="006F4002"/>
    <w:rsid w:val="006F5950"/>
    <w:rsid w:val="006F5DAD"/>
    <w:rsid w:val="006F5DD1"/>
    <w:rsid w:val="0070024B"/>
    <w:rsid w:val="0070208A"/>
    <w:rsid w:val="0070294D"/>
    <w:rsid w:val="00707858"/>
    <w:rsid w:val="0071029A"/>
    <w:rsid w:val="00710F67"/>
    <w:rsid w:val="00713EFB"/>
    <w:rsid w:val="00716937"/>
    <w:rsid w:val="00717052"/>
    <w:rsid w:val="00717060"/>
    <w:rsid w:val="0072192C"/>
    <w:rsid w:val="007234A8"/>
    <w:rsid w:val="00724DE9"/>
    <w:rsid w:val="00726750"/>
    <w:rsid w:val="00727C82"/>
    <w:rsid w:val="00730B2B"/>
    <w:rsid w:val="00732D70"/>
    <w:rsid w:val="007332E5"/>
    <w:rsid w:val="007338C6"/>
    <w:rsid w:val="0073587D"/>
    <w:rsid w:val="00735E90"/>
    <w:rsid w:val="00736579"/>
    <w:rsid w:val="00737491"/>
    <w:rsid w:val="007423F7"/>
    <w:rsid w:val="007426D8"/>
    <w:rsid w:val="00743528"/>
    <w:rsid w:val="00744ED3"/>
    <w:rsid w:val="00745B0F"/>
    <w:rsid w:val="00745B36"/>
    <w:rsid w:val="00746362"/>
    <w:rsid w:val="007468E3"/>
    <w:rsid w:val="00753FFD"/>
    <w:rsid w:val="00756E46"/>
    <w:rsid w:val="00757FB9"/>
    <w:rsid w:val="00760CD7"/>
    <w:rsid w:val="00761BC4"/>
    <w:rsid w:val="0076207A"/>
    <w:rsid w:val="00762F05"/>
    <w:rsid w:val="00763383"/>
    <w:rsid w:val="00770A24"/>
    <w:rsid w:val="00770CBB"/>
    <w:rsid w:val="007712F3"/>
    <w:rsid w:val="00772764"/>
    <w:rsid w:val="0077327C"/>
    <w:rsid w:val="0077399D"/>
    <w:rsid w:val="007743F5"/>
    <w:rsid w:val="00777022"/>
    <w:rsid w:val="00781806"/>
    <w:rsid w:val="00782B54"/>
    <w:rsid w:val="00782BD5"/>
    <w:rsid w:val="00782C66"/>
    <w:rsid w:val="00784105"/>
    <w:rsid w:val="0078440C"/>
    <w:rsid w:val="00784BFA"/>
    <w:rsid w:val="00785E83"/>
    <w:rsid w:val="007871E4"/>
    <w:rsid w:val="00787EDF"/>
    <w:rsid w:val="00791642"/>
    <w:rsid w:val="007942DA"/>
    <w:rsid w:val="00795732"/>
    <w:rsid w:val="00796877"/>
    <w:rsid w:val="00796E53"/>
    <w:rsid w:val="00797100"/>
    <w:rsid w:val="007A0FF7"/>
    <w:rsid w:val="007A33A0"/>
    <w:rsid w:val="007A3424"/>
    <w:rsid w:val="007A3EA8"/>
    <w:rsid w:val="007A5DF9"/>
    <w:rsid w:val="007A796C"/>
    <w:rsid w:val="007A7D0A"/>
    <w:rsid w:val="007A7DEC"/>
    <w:rsid w:val="007B25C2"/>
    <w:rsid w:val="007B3106"/>
    <w:rsid w:val="007B5C1B"/>
    <w:rsid w:val="007B6105"/>
    <w:rsid w:val="007B6838"/>
    <w:rsid w:val="007B68E5"/>
    <w:rsid w:val="007C126F"/>
    <w:rsid w:val="007C2D50"/>
    <w:rsid w:val="007C580E"/>
    <w:rsid w:val="007C6727"/>
    <w:rsid w:val="007D06DE"/>
    <w:rsid w:val="007D249C"/>
    <w:rsid w:val="007D260D"/>
    <w:rsid w:val="007D4A71"/>
    <w:rsid w:val="007D4F50"/>
    <w:rsid w:val="007D6351"/>
    <w:rsid w:val="007D73B9"/>
    <w:rsid w:val="007D74EE"/>
    <w:rsid w:val="007E1CBA"/>
    <w:rsid w:val="007E1FED"/>
    <w:rsid w:val="007E66D7"/>
    <w:rsid w:val="007E778D"/>
    <w:rsid w:val="007F0E6B"/>
    <w:rsid w:val="007F0F0E"/>
    <w:rsid w:val="007F158D"/>
    <w:rsid w:val="007F20B0"/>
    <w:rsid w:val="007F3B31"/>
    <w:rsid w:val="007F3C2F"/>
    <w:rsid w:val="007F3C40"/>
    <w:rsid w:val="007F4050"/>
    <w:rsid w:val="007F4E7D"/>
    <w:rsid w:val="007F6AD0"/>
    <w:rsid w:val="007F6B26"/>
    <w:rsid w:val="00800270"/>
    <w:rsid w:val="00802E4B"/>
    <w:rsid w:val="00803BE1"/>
    <w:rsid w:val="0080469A"/>
    <w:rsid w:val="00806CFD"/>
    <w:rsid w:val="00807CBD"/>
    <w:rsid w:val="00811B44"/>
    <w:rsid w:val="00811E79"/>
    <w:rsid w:val="00811EA0"/>
    <w:rsid w:val="0081253C"/>
    <w:rsid w:val="008132C9"/>
    <w:rsid w:val="00813CEC"/>
    <w:rsid w:val="00814750"/>
    <w:rsid w:val="00814E3B"/>
    <w:rsid w:val="008150B9"/>
    <w:rsid w:val="00817D25"/>
    <w:rsid w:val="008208B2"/>
    <w:rsid w:val="0082179E"/>
    <w:rsid w:val="00821C3E"/>
    <w:rsid w:val="008226A3"/>
    <w:rsid w:val="00825E86"/>
    <w:rsid w:val="00831048"/>
    <w:rsid w:val="008321DE"/>
    <w:rsid w:val="008323A6"/>
    <w:rsid w:val="008334E2"/>
    <w:rsid w:val="00834D63"/>
    <w:rsid w:val="00835168"/>
    <w:rsid w:val="00835636"/>
    <w:rsid w:val="00836278"/>
    <w:rsid w:val="00836C7F"/>
    <w:rsid w:val="00841E4A"/>
    <w:rsid w:val="00843752"/>
    <w:rsid w:val="00843FA3"/>
    <w:rsid w:val="008441C9"/>
    <w:rsid w:val="00846066"/>
    <w:rsid w:val="00846AEA"/>
    <w:rsid w:val="00846DAF"/>
    <w:rsid w:val="00850008"/>
    <w:rsid w:val="008507B1"/>
    <w:rsid w:val="00853B6D"/>
    <w:rsid w:val="008544A3"/>
    <w:rsid w:val="008559E7"/>
    <w:rsid w:val="008566C1"/>
    <w:rsid w:val="00856F7E"/>
    <w:rsid w:val="008572A8"/>
    <w:rsid w:val="00862413"/>
    <w:rsid w:val="00863696"/>
    <w:rsid w:val="008676D4"/>
    <w:rsid w:val="00867701"/>
    <w:rsid w:val="008707EB"/>
    <w:rsid w:val="008709D1"/>
    <w:rsid w:val="00871AAD"/>
    <w:rsid w:val="00874FCD"/>
    <w:rsid w:val="008759F7"/>
    <w:rsid w:val="00877C4D"/>
    <w:rsid w:val="00880E51"/>
    <w:rsid w:val="00882868"/>
    <w:rsid w:val="00882976"/>
    <w:rsid w:val="0088444B"/>
    <w:rsid w:val="00884BA7"/>
    <w:rsid w:val="00885F34"/>
    <w:rsid w:val="00886A5B"/>
    <w:rsid w:val="00886C3A"/>
    <w:rsid w:val="00887C6E"/>
    <w:rsid w:val="00892B1C"/>
    <w:rsid w:val="00894498"/>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3B8"/>
    <w:rsid w:val="008B74B7"/>
    <w:rsid w:val="008B79D7"/>
    <w:rsid w:val="008C0344"/>
    <w:rsid w:val="008C1706"/>
    <w:rsid w:val="008C21E6"/>
    <w:rsid w:val="008C31A8"/>
    <w:rsid w:val="008C335A"/>
    <w:rsid w:val="008C3748"/>
    <w:rsid w:val="008C4122"/>
    <w:rsid w:val="008C4E81"/>
    <w:rsid w:val="008C65BD"/>
    <w:rsid w:val="008C737B"/>
    <w:rsid w:val="008C7719"/>
    <w:rsid w:val="008D321F"/>
    <w:rsid w:val="008D393E"/>
    <w:rsid w:val="008D4B18"/>
    <w:rsid w:val="008D4FF6"/>
    <w:rsid w:val="008D5152"/>
    <w:rsid w:val="008D5D96"/>
    <w:rsid w:val="008D6424"/>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14F6"/>
    <w:rsid w:val="00902298"/>
    <w:rsid w:val="009028CB"/>
    <w:rsid w:val="00902AC0"/>
    <w:rsid w:val="00903111"/>
    <w:rsid w:val="009035E7"/>
    <w:rsid w:val="00906E4C"/>
    <w:rsid w:val="00910863"/>
    <w:rsid w:val="009113C7"/>
    <w:rsid w:val="009129EB"/>
    <w:rsid w:val="0091448B"/>
    <w:rsid w:val="00914EC4"/>
    <w:rsid w:val="00915BF8"/>
    <w:rsid w:val="00917036"/>
    <w:rsid w:val="00920951"/>
    <w:rsid w:val="00920B7D"/>
    <w:rsid w:val="00920F5E"/>
    <w:rsid w:val="009215EC"/>
    <w:rsid w:val="00923E0B"/>
    <w:rsid w:val="0092413A"/>
    <w:rsid w:val="009242B9"/>
    <w:rsid w:val="00925B14"/>
    <w:rsid w:val="00925BB5"/>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4F07"/>
    <w:rsid w:val="009554C0"/>
    <w:rsid w:val="00956265"/>
    <w:rsid w:val="00956464"/>
    <w:rsid w:val="009572FD"/>
    <w:rsid w:val="00957B05"/>
    <w:rsid w:val="00957BD8"/>
    <w:rsid w:val="00961639"/>
    <w:rsid w:val="00962629"/>
    <w:rsid w:val="009632D9"/>
    <w:rsid w:val="00963C08"/>
    <w:rsid w:val="0096401E"/>
    <w:rsid w:val="00964D82"/>
    <w:rsid w:val="009652E6"/>
    <w:rsid w:val="009677B6"/>
    <w:rsid w:val="00967ED5"/>
    <w:rsid w:val="00971041"/>
    <w:rsid w:val="00973475"/>
    <w:rsid w:val="00975679"/>
    <w:rsid w:val="0097656B"/>
    <w:rsid w:val="00977ABD"/>
    <w:rsid w:val="00980C35"/>
    <w:rsid w:val="00981DEE"/>
    <w:rsid w:val="00982837"/>
    <w:rsid w:val="009837B1"/>
    <w:rsid w:val="0098497E"/>
    <w:rsid w:val="00990E77"/>
    <w:rsid w:val="00991C0D"/>
    <w:rsid w:val="00992EF1"/>
    <w:rsid w:val="009930C6"/>
    <w:rsid w:val="00994E2D"/>
    <w:rsid w:val="00996E68"/>
    <w:rsid w:val="009974F8"/>
    <w:rsid w:val="009A0181"/>
    <w:rsid w:val="009A0AA5"/>
    <w:rsid w:val="009A1BDA"/>
    <w:rsid w:val="009A29DA"/>
    <w:rsid w:val="009A2CC4"/>
    <w:rsid w:val="009A4411"/>
    <w:rsid w:val="009A45BC"/>
    <w:rsid w:val="009A49D9"/>
    <w:rsid w:val="009A71EE"/>
    <w:rsid w:val="009A75A9"/>
    <w:rsid w:val="009A7806"/>
    <w:rsid w:val="009B36E3"/>
    <w:rsid w:val="009B370C"/>
    <w:rsid w:val="009B41C1"/>
    <w:rsid w:val="009B4D52"/>
    <w:rsid w:val="009B58EC"/>
    <w:rsid w:val="009C0024"/>
    <w:rsid w:val="009C0A9F"/>
    <w:rsid w:val="009C1250"/>
    <w:rsid w:val="009C183C"/>
    <w:rsid w:val="009C1E43"/>
    <w:rsid w:val="009C33F5"/>
    <w:rsid w:val="009C3A54"/>
    <w:rsid w:val="009C449A"/>
    <w:rsid w:val="009C4C42"/>
    <w:rsid w:val="009C5341"/>
    <w:rsid w:val="009C760E"/>
    <w:rsid w:val="009D070D"/>
    <w:rsid w:val="009D0889"/>
    <w:rsid w:val="009D1141"/>
    <w:rsid w:val="009D2B1C"/>
    <w:rsid w:val="009D306C"/>
    <w:rsid w:val="009D3B0D"/>
    <w:rsid w:val="009D3EDF"/>
    <w:rsid w:val="009D4341"/>
    <w:rsid w:val="009D4688"/>
    <w:rsid w:val="009D5A55"/>
    <w:rsid w:val="009D634A"/>
    <w:rsid w:val="009D6A96"/>
    <w:rsid w:val="009D6EAC"/>
    <w:rsid w:val="009D6F09"/>
    <w:rsid w:val="009D78DE"/>
    <w:rsid w:val="009E0066"/>
    <w:rsid w:val="009E21B7"/>
    <w:rsid w:val="009E3967"/>
    <w:rsid w:val="009E4733"/>
    <w:rsid w:val="009E6314"/>
    <w:rsid w:val="009E65C2"/>
    <w:rsid w:val="009E7327"/>
    <w:rsid w:val="009E7619"/>
    <w:rsid w:val="009F034D"/>
    <w:rsid w:val="009F07EA"/>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271"/>
    <w:rsid w:val="00A307B2"/>
    <w:rsid w:val="00A3080D"/>
    <w:rsid w:val="00A32770"/>
    <w:rsid w:val="00A32D45"/>
    <w:rsid w:val="00A33695"/>
    <w:rsid w:val="00A33840"/>
    <w:rsid w:val="00A33DBA"/>
    <w:rsid w:val="00A34966"/>
    <w:rsid w:val="00A408EA"/>
    <w:rsid w:val="00A409DD"/>
    <w:rsid w:val="00A437A0"/>
    <w:rsid w:val="00A43A8C"/>
    <w:rsid w:val="00A47041"/>
    <w:rsid w:val="00A47E62"/>
    <w:rsid w:val="00A50D4E"/>
    <w:rsid w:val="00A5127C"/>
    <w:rsid w:val="00A546D6"/>
    <w:rsid w:val="00A55927"/>
    <w:rsid w:val="00A56F0B"/>
    <w:rsid w:val="00A60CC4"/>
    <w:rsid w:val="00A62A44"/>
    <w:rsid w:val="00A62F9A"/>
    <w:rsid w:val="00A63984"/>
    <w:rsid w:val="00A63ED6"/>
    <w:rsid w:val="00A64688"/>
    <w:rsid w:val="00A64CC1"/>
    <w:rsid w:val="00A67398"/>
    <w:rsid w:val="00A70380"/>
    <w:rsid w:val="00A71014"/>
    <w:rsid w:val="00A71B89"/>
    <w:rsid w:val="00A7307E"/>
    <w:rsid w:val="00A742E7"/>
    <w:rsid w:val="00A75E7D"/>
    <w:rsid w:val="00A76229"/>
    <w:rsid w:val="00A772A7"/>
    <w:rsid w:val="00A80129"/>
    <w:rsid w:val="00A80EC4"/>
    <w:rsid w:val="00A814A4"/>
    <w:rsid w:val="00A834FF"/>
    <w:rsid w:val="00A844AF"/>
    <w:rsid w:val="00A850B0"/>
    <w:rsid w:val="00A86ACD"/>
    <w:rsid w:val="00A8727C"/>
    <w:rsid w:val="00A87D18"/>
    <w:rsid w:val="00A87EF5"/>
    <w:rsid w:val="00A913E7"/>
    <w:rsid w:val="00A943FC"/>
    <w:rsid w:val="00A9462E"/>
    <w:rsid w:val="00A95E6D"/>
    <w:rsid w:val="00A95E7D"/>
    <w:rsid w:val="00AA01BC"/>
    <w:rsid w:val="00AA0728"/>
    <w:rsid w:val="00AA1B74"/>
    <w:rsid w:val="00AA20AC"/>
    <w:rsid w:val="00AA3323"/>
    <w:rsid w:val="00AA76AE"/>
    <w:rsid w:val="00AA7C32"/>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486"/>
    <w:rsid w:val="00AD1A8A"/>
    <w:rsid w:val="00AD491B"/>
    <w:rsid w:val="00AE062D"/>
    <w:rsid w:val="00AE1BFE"/>
    <w:rsid w:val="00AE2123"/>
    <w:rsid w:val="00AE216F"/>
    <w:rsid w:val="00AE22F5"/>
    <w:rsid w:val="00AE3BC9"/>
    <w:rsid w:val="00AE3ED1"/>
    <w:rsid w:val="00AE476B"/>
    <w:rsid w:val="00AE50AD"/>
    <w:rsid w:val="00AE5DE7"/>
    <w:rsid w:val="00AE6843"/>
    <w:rsid w:val="00AF11DF"/>
    <w:rsid w:val="00AF4AF2"/>
    <w:rsid w:val="00AF5B56"/>
    <w:rsid w:val="00B0026F"/>
    <w:rsid w:val="00B02031"/>
    <w:rsid w:val="00B02322"/>
    <w:rsid w:val="00B028EF"/>
    <w:rsid w:val="00B0660A"/>
    <w:rsid w:val="00B06F0A"/>
    <w:rsid w:val="00B07864"/>
    <w:rsid w:val="00B10F0A"/>
    <w:rsid w:val="00B12B07"/>
    <w:rsid w:val="00B13675"/>
    <w:rsid w:val="00B14367"/>
    <w:rsid w:val="00B1681E"/>
    <w:rsid w:val="00B16B94"/>
    <w:rsid w:val="00B1743E"/>
    <w:rsid w:val="00B17C06"/>
    <w:rsid w:val="00B21BF4"/>
    <w:rsid w:val="00B23125"/>
    <w:rsid w:val="00B236CE"/>
    <w:rsid w:val="00B2378B"/>
    <w:rsid w:val="00B34BEF"/>
    <w:rsid w:val="00B3578F"/>
    <w:rsid w:val="00B36058"/>
    <w:rsid w:val="00B36BCD"/>
    <w:rsid w:val="00B406F6"/>
    <w:rsid w:val="00B42B6E"/>
    <w:rsid w:val="00B43530"/>
    <w:rsid w:val="00B45707"/>
    <w:rsid w:val="00B4636D"/>
    <w:rsid w:val="00B50DB1"/>
    <w:rsid w:val="00B53E16"/>
    <w:rsid w:val="00B55F81"/>
    <w:rsid w:val="00B5683E"/>
    <w:rsid w:val="00B56DD4"/>
    <w:rsid w:val="00B57979"/>
    <w:rsid w:val="00B57C56"/>
    <w:rsid w:val="00B57CAF"/>
    <w:rsid w:val="00B57F4C"/>
    <w:rsid w:val="00B60DE9"/>
    <w:rsid w:val="00B637A8"/>
    <w:rsid w:val="00B63BF2"/>
    <w:rsid w:val="00B63BFC"/>
    <w:rsid w:val="00B6681B"/>
    <w:rsid w:val="00B67E26"/>
    <w:rsid w:val="00B701FF"/>
    <w:rsid w:val="00B70332"/>
    <w:rsid w:val="00B71EC4"/>
    <w:rsid w:val="00B72437"/>
    <w:rsid w:val="00B72D38"/>
    <w:rsid w:val="00B73C02"/>
    <w:rsid w:val="00B74433"/>
    <w:rsid w:val="00B74BCA"/>
    <w:rsid w:val="00B751C6"/>
    <w:rsid w:val="00B752F1"/>
    <w:rsid w:val="00B756C8"/>
    <w:rsid w:val="00B76843"/>
    <w:rsid w:val="00B77473"/>
    <w:rsid w:val="00B801DA"/>
    <w:rsid w:val="00B80FC5"/>
    <w:rsid w:val="00B81CF2"/>
    <w:rsid w:val="00B81DFC"/>
    <w:rsid w:val="00B83345"/>
    <w:rsid w:val="00B83E72"/>
    <w:rsid w:val="00B83EC5"/>
    <w:rsid w:val="00B85FED"/>
    <w:rsid w:val="00B86F4F"/>
    <w:rsid w:val="00B90034"/>
    <w:rsid w:val="00B913A7"/>
    <w:rsid w:val="00B91604"/>
    <w:rsid w:val="00B92491"/>
    <w:rsid w:val="00B941A5"/>
    <w:rsid w:val="00B9555A"/>
    <w:rsid w:val="00BA017E"/>
    <w:rsid w:val="00BA0BBC"/>
    <w:rsid w:val="00BA18AB"/>
    <w:rsid w:val="00BA479D"/>
    <w:rsid w:val="00BA521C"/>
    <w:rsid w:val="00BA613A"/>
    <w:rsid w:val="00BB23DE"/>
    <w:rsid w:val="00BB2497"/>
    <w:rsid w:val="00BB3B1A"/>
    <w:rsid w:val="00BB4605"/>
    <w:rsid w:val="00BB4615"/>
    <w:rsid w:val="00BB5620"/>
    <w:rsid w:val="00BC0F0D"/>
    <w:rsid w:val="00BC2003"/>
    <w:rsid w:val="00BC35EA"/>
    <w:rsid w:val="00BC3F45"/>
    <w:rsid w:val="00BC5A58"/>
    <w:rsid w:val="00BD1DB6"/>
    <w:rsid w:val="00BD33A6"/>
    <w:rsid w:val="00BD3C60"/>
    <w:rsid w:val="00BD5ED1"/>
    <w:rsid w:val="00BD6097"/>
    <w:rsid w:val="00BD6692"/>
    <w:rsid w:val="00BD7077"/>
    <w:rsid w:val="00BD7FC9"/>
    <w:rsid w:val="00BE1183"/>
    <w:rsid w:val="00BE21CC"/>
    <w:rsid w:val="00BE3503"/>
    <w:rsid w:val="00BE49A6"/>
    <w:rsid w:val="00BE57E4"/>
    <w:rsid w:val="00BE7390"/>
    <w:rsid w:val="00BF064C"/>
    <w:rsid w:val="00BF09E5"/>
    <w:rsid w:val="00BF2D73"/>
    <w:rsid w:val="00BF3B3C"/>
    <w:rsid w:val="00BF4841"/>
    <w:rsid w:val="00BF5930"/>
    <w:rsid w:val="00C029A5"/>
    <w:rsid w:val="00C029F0"/>
    <w:rsid w:val="00C02BC4"/>
    <w:rsid w:val="00C03BCA"/>
    <w:rsid w:val="00C05A82"/>
    <w:rsid w:val="00C10824"/>
    <w:rsid w:val="00C143F0"/>
    <w:rsid w:val="00C151AC"/>
    <w:rsid w:val="00C15218"/>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4510"/>
    <w:rsid w:val="00C44ECF"/>
    <w:rsid w:val="00C4517D"/>
    <w:rsid w:val="00C45AF1"/>
    <w:rsid w:val="00C460E7"/>
    <w:rsid w:val="00C479C2"/>
    <w:rsid w:val="00C51A09"/>
    <w:rsid w:val="00C5336D"/>
    <w:rsid w:val="00C53823"/>
    <w:rsid w:val="00C53CDF"/>
    <w:rsid w:val="00C5556E"/>
    <w:rsid w:val="00C557EF"/>
    <w:rsid w:val="00C566BC"/>
    <w:rsid w:val="00C56C40"/>
    <w:rsid w:val="00C60316"/>
    <w:rsid w:val="00C620F1"/>
    <w:rsid w:val="00C62BE1"/>
    <w:rsid w:val="00C64265"/>
    <w:rsid w:val="00C650F9"/>
    <w:rsid w:val="00C700F5"/>
    <w:rsid w:val="00C71064"/>
    <w:rsid w:val="00C74127"/>
    <w:rsid w:val="00C74BF6"/>
    <w:rsid w:val="00C7650B"/>
    <w:rsid w:val="00C7747C"/>
    <w:rsid w:val="00C82296"/>
    <w:rsid w:val="00C836E1"/>
    <w:rsid w:val="00C85A16"/>
    <w:rsid w:val="00C85B55"/>
    <w:rsid w:val="00C85F21"/>
    <w:rsid w:val="00C868B1"/>
    <w:rsid w:val="00C90108"/>
    <w:rsid w:val="00C90F1E"/>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1DFA"/>
    <w:rsid w:val="00CB3ECF"/>
    <w:rsid w:val="00CB5342"/>
    <w:rsid w:val="00CB5E6D"/>
    <w:rsid w:val="00CC0550"/>
    <w:rsid w:val="00CC25DA"/>
    <w:rsid w:val="00CC274F"/>
    <w:rsid w:val="00CC28D3"/>
    <w:rsid w:val="00CC34A1"/>
    <w:rsid w:val="00CC35AE"/>
    <w:rsid w:val="00CC3E43"/>
    <w:rsid w:val="00CC68D1"/>
    <w:rsid w:val="00CD0A2C"/>
    <w:rsid w:val="00CD156D"/>
    <w:rsid w:val="00CD3CC1"/>
    <w:rsid w:val="00CD5AFE"/>
    <w:rsid w:val="00CD5C1D"/>
    <w:rsid w:val="00CD7B14"/>
    <w:rsid w:val="00CD7BD0"/>
    <w:rsid w:val="00CE019C"/>
    <w:rsid w:val="00CE0408"/>
    <w:rsid w:val="00CE14DE"/>
    <w:rsid w:val="00CE42AC"/>
    <w:rsid w:val="00CE558F"/>
    <w:rsid w:val="00CE6A7E"/>
    <w:rsid w:val="00CE7EE3"/>
    <w:rsid w:val="00CF00A7"/>
    <w:rsid w:val="00CF0CA8"/>
    <w:rsid w:val="00CF214A"/>
    <w:rsid w:val="00CF39EC"/>
    <w:rsid w:val="00CF4564"/>
    <w:rsid w:val="00CF5DC0"/>
    <w:rsid w:val="00CF6118"/>
    <w:rsid w:val="00D00CE2"/>
    <w:rsid w:val="00D01899"/>
    <w:rsid w:val="00D02427"/>
    <w:rsid w:val="00D02E27"/>
    <w:rsid w:val="00D03FF9"/>
    <w:rsid w:val="00D04825"/>
    <w:rsid w:val="00D07DEC"/>
    <w:rsid w:val="00D12059"/>
    <w:rsid w:val="00D12E3E"/>
    <w:rsid w:val="00D13931"/>
    <w:rsid w:val="00D14360"/>
    <w:rsid w:val="00D21860"/>
    <w:rsid w:val="00D21FDD"/>
    <w:rsid w:val="00D22B6E"/>
    <w:rsid w:val="00D237C4"/>
    <w:rsid w:val="00D251F0"/>
    <w:rsid w:val="00D25BD0"/>
    <w:rsid w:val="00D311BD"/>
    <w:rsid w:val="00D31557"/>
    <w:rsid w:val="00D317E1"/>
    <w:rsid w:val="00D3387C"/>
    <w:rsid w:val="00D3438A"/>
    <w:rsid w:val="00D368EE"/>
    <w:rsid w:val="00D37069"/>
    <w:rsid w:val="00D41390"/>
    <w:rsid w:val="00D41E1D"/>
    <w:rsid w:val="00D50679"/>
    <w:rsid w:val="00D519B2"/>
    <w:rsid w:val="00D53429"/>
    <w:rsid w:val="00D5362E"/>
    <w:rsid w:val="00D55058"/>
    <w:rsid w:val="00D55848"/>
    <w:rsid w:val="00D565E0"/>
    <w:rsid w:val="00D62B3A"/>
    <w:rsid w:val="00D632A2"/>
    <w:rsid w:val="00D63524"/>
    <w:rsid w:val="00D636D5"/>
    <w:rsid w:val="00D66B17"/>
    <w:rsid w:val="00D71C11"/>
    <w:rsid w:val="00D72C0A"/>
    <w:rsid w:val="00D739DC"/>
    <w:rsid w:val="00D74347"/>
    <w:rsid w:val="00D74F49"/>
    <w:rsid w:val="00D760E6"/>
    <w:rsid w:val="00D76295"/>
    <w:rsid w:val="00D763D9"/>
    <w:rsid w:val="00D80B89"/>
    <w:rsid w:val="00D80E98"/>
    <w:rsid w:val="00D81285"/>
    <w:rsid w:val="00D81A94"/>
    <w:rsid w:val="00D82EA9"/>
    <w:rsid w:val="00D84332"/>
    <w:rsid w:val="00D8469E"/>
    <w:rsid w:val="00D84899"/>
    <w:rsid w:val="00D84D6D"/>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0FF9"/>
    <w:rsid w:val="00DB11EF"/>
    <w:rsid w:val="00DB2982"/>
    <w:rsid w:val="00DB368D"/>
    <w:rsid w:val="00DB3CCE"/>
    <w:rsid w:val="00DB4D2C"/>
    <w:rsid w:val="00DB6632"/>
    <w:rsid w:val="00DB6C67"/>
    <w:rsid w:val="00DB6FF3"/>
    <w:rsid w:val="00DC1809"/>
    <w:rsid w:val="00DC1BB5"/>
    <w:rsid w:val="00DC2CF4"/>
    <w:rsid w:val="00DC7721"/>
    <w:rsid w:val="00DD08C9"/>
    <w:rsid w:val="00DD4D1E"/>
    <w:rsid w:val="00DD534F"/>
    <w:rsid w:val="00DD5730"/>
    <w:rsid w:val="00DD5DD5"/>
    <w:rsid w:val="00DD697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1CDC"/>
    <w:rsid w:val="00E03947"/>
    <w:rsid w:val="00E046F4"/>
    <w:rsid w:val="00E049F3"/>
    <w:rsid w:val="00E06CD4"/>
    <w:rsid w:val="00E06DE5"/>
    <w:rsid w:val="00E072C8"/>
    <w:rsid w:val="00E11F6A"/>
    <w:rsid w:val="00E128A8"/>
    <w:rsid w:val="00E148FD"/>
    <w:rsid w:val="00E14D91"/>
    <w:rsid w:val="00E1557C"/>
    <w:rsid w:val="00E17A6E"/>
    <w:rsid w:val="00E2033F"/>
    <w:rsid w:val="00E24BDC"/>
    <w:rsid w:val="00E25992"/>
    <w:rsid w:val="00E27B55"/>
    <w:rsid w:val="00E27D2F"/>
    <w:rsid w:val="00E309E8"/>
    <w:rsid w:val="00E30FBA"/>
    <w:rsid w:val="00E3207E"/>
    <w:rsid w:val="00E33FA3"/>
    <w:rsid w:val="00E34346"/>
    <w:rsid w:val="00E3540A"/>
    <w:rsid w:val="00E36250"/>
    <w:rsid w:val="00E37841"/>
    <w:rsid w:val="00E40444"/>
    <w:rsid w:val="00E410E1"/>
    <w:rsid w:val="00E418A6"/>
    <w:rsid w:val="00E435DF"/>
    <w:rsid w:val="00E43DD2"/>
    <w:rsid w:val="00E4700D"/>
    <w:rsid w:val="00E47965"/>
    <w:rsid w:val="00E47F89"/>
    <w:rsid w:val="00E5113F"/>
    <w:rsid w:val="00E51213"/>
    <w:rsid w:val="00E52BF2"/>
    <w:rsid w:val="00E5535E"/>
    <w:rsid w:val="00E559FA"/>
    <w:rsid w:val="00E56CB8"/>
    <w:rsid w:val="00E57047"/>
    <w:rsid w:val="00E570CC"/>
    <w:rsid w:val="00E57BDA"/>
    <w:rsid w:val="00E57F56"/>
    <w:rsid w:val="00E605EA"/>
    <w:rsid w:val="00E60F9F"/>
    <w:rsid w:val="00E61A7C"/>
    <w:rsid w:val="00E61F8F"/>
    <w:rsid w:val="00E62ADD"/>
    <w:rsid w:val="00E62E4F"/>
    <w:rsid w:val="00E630AF"/>
    <w:rsid w:val="00E644C2"/>
    <w:rsid w:val="00E64FE0"/>
    <w:rsid w:val="00E653BD"/>
    <w:rsid w:val="00E6598B"/>
    <w:rsid w:val="00E65B5D"/>
    <w:rsid w:val="00E65E00"/>
    <w:rsid w:val="00E66027"/>
    <w:rsid w:val="00E6630C"/>
    <w:rsid w:val="00E713E0"/>
    <w:rsid w:val="00E71A72"/>
    <w:rsid w:val="00E729AE"/>
    <w:rsid w:val="00E74525"/>
    <w:rsid w:val="00E7457D"/>
    <w:rsid w:val="00E759D7"/>
    <w:rsid w:val="00E75CFC"/>
    <w:rsid w:val="00E775EA"/>
    <w:rsid w:val="00E77C17"/>
    <w:rsid w:val="00E83281"/>
    <w:rsid w:val="00E87ECF"/>
    <w:rsid w:val="00E90ACF"/>
    <w:rsid w:val="00E90E2A"/>
    <w:rsid w:val="00E91076"/>
    <w:rsid w:val="00E926FA"/>
    <w:rsid w:val="00E92B22"/>
    <w:rsid w:val="00E9331A"/>
    <w:rsid w:val="00E93A2D"/>
    <w:rsid w:val="00E943E5"/>
    <w:rsid w:val="00E9585B"/>
    <w:rsid w:val="00E9683C"/>
    <w:rsid w:val="00EA1B30"/>
    <w:rsid w:val="00EA2809"/>
    <w:rsid w:val="00EA3790"/>
    <w:rsid w:val="00EA41E9"/>
    <w:rsid w:val="00EA5023"/>
    <w:rsid w:val="00EA5B58"/>
    <w:rsid w:val="00EA5E03"/>
    <w:rsid w:val="00EA5EC2"/>
    <w:rsid w:val="00EB00CD"/>
    <w:rsid w:val="00EB10CE"/>
    <w:rsid w:val="00EB1E4E"/>
    <w:rsid w:val="00EB2029"/>
    <w:rsid w:val="00EB3E0F"/>
    <w:rsid w:val="00EB7CD8"/>
    <w:rsid w:val="00EB7D48"/>
    <w:rsid w:val="00EC088D"/>
    <w:rsid w:val="00EC25A8"/>
    <w:rsid w:val="00EC3212"/>
    <w:rsid w:val="00EC34EA"/>
    <w:rsid w:val="00EC3B62"/>
    <w:rsid w:val="00EC6427"/>
    <w:rsid w:val="00EC7233"/>
    <w:rsid w:val="00ED1286"/>
    <w:rsid w:val="00ED1816"/>
    <w:rsid w:val="00ED2339"/>
    <w:rsid w:val="00ED3B0D"/>
    <w:rsid w:val="00ED49AC"/>
    <w:rsid w:val="00ED55BB"/>
    <w:rsid w:val="00ED6001"/>
    <w:rsid w:val="00EE04D8"/>
    <w:rsid w:val="00EE1511"/>
    <w:rsid w:val="00EE1BF5"/>
    <w:rsid w:val="00EE1D26"/>
    <w:rsid w:val="00EE1F4D"/>
    <w:rsid w:val="00EE38E9"/>
    <w:rsid w:val="00EE3ACD"/>
    <w:rsid w:val="00EE4881"/>
    <w:rsid w:val="00EE5E69"/>
    <w:rsid w:val="00EF26E7"/>
    <w:rsid w:val="00EF2F73"/>
    <w:rsid w:val="00EF3144"/>
    <w:rsid w:val="00EF4A1C"/>
    <w:rsid w:val="00EF5966"/>
    <w:rsid w:val="00EF5ACA"/>
    <w:rsid w:val="00EF5F30"/>
    <w:rsid w:val="00EF750C"/>
    <w:rsid w:val="00F013A4"/>
    <w:rsid w:val="00F02F3F"/>
    <w:rsid w:val="00F04418"/>
    <w:rsid w:val="00F0622E"/>
    <w:rsid w:val="00F07D42"/>
    <w:rsid w:val="00F10592"/>
    <w:rsid w:val="00F1303C"/>
    <w:rsid w:val="00F134C8"/>
    <w:rsid w:val="00F15122"/>
    <w:rsid w:val="00F16533"/>
    <w:rsid w:val="00F167B2"/>
    <w:rsid w:val="00F171D4"/>
    <w:rsid w:val="00F17AA1"/>
    <w:rsid w:val="00F17B22"/>
    <w:rsid w:val="00F2006C"/>
    <w:rsid w:val="00F2084D"/>
    <w:rsid w:val="00F21D87"/>
    <w:rsid w:val="00F22685"/>
    <w:rsid w:val="00F246ED"/>
    <w:rsid w:val="00F24CF7"/>
    <w:rsid w:val="00F25BB4"/>
    <w:rsid w:val="00F2752F"/>
    <w:rsid w:val="00F311AE"/>
    <w:rsid w:val="00F32452"/>
    <w:rsid w:val="00F32701"/>
    <w:rsid w:val="00F33217"/>
    <w:rsid w:val="00F33996"/>
    <w:rsid w:val="00F37439"/>
    <w:rsid w:val="00F376F6"/>
    <w:rsid w:val="00F40757"/>
    <w:rsid w:val="00F42317"/>
    <w:rsid w:val="00F42371"/>
    <w:rsid w:val="00F43393"/>
    <w:rsid w:val="00F44F66"/>
    <w:rsid w:val="00F4523A"/>
    <w:rsid w:val="00F45E38"/>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7E2"/>
    <w:rsid w:val="00F74D0B"/>
    <w:rsid w:val="00F757F1"/>
    <w:rsid w:val="00F75B76"/>
    <w:rsid w:val="00F7670E"/>
    <w:rsid w:val="00F80031"/>
    <w:rsid w:val="00F84389"/>
    <w:rsid w:val="00F9199C"/>
    <w:rsid w:val="00F952DD"/>
    <w:rsid w:val="00FA0633"/>
    <w:rsid w:val="00FA09E3"/>
    <w:rsid w:val="00FA1276"/>
    <w:rsid w:val="00FA1C1D"/>
    <w:rsid w:val="00FA343B"/>
    <w:rsid w:val="00FA3B79"/>
    <w:rsid w:val="00FB057B"/>
    <w:rsid w:val="00FB1729"/>
    <w:rsid w:val="00FB2A02"/>
    <w:rsid w:val="00FB3259"/>
    <w:rsid w:val="00FB42EC"/>
    <w:rsid w:val="00FB5A64"/>
    <w:rsid w:val="00FB6828"/>
    <w:rsid w:val="00FB6CC3"/>
    <w:rsid w:val="00FB6DB7"/>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192B"/>
    <w:rsid w:val="00FE31FC"/>
    <w:rsid w:val="00FE4EB7"/>
    <w:rsid w:val="00FE65E6"/>
    <w:rsid w:val="00FE7B48"/>
    <w:rsid w:val="00FF0AF7"/>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72"/>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2056"/>
    <w:pPr>
      <w:autoSpaceDE/>
      <w:autoSpaceDN/>
      <w:adjustRightInd/>
      <w:spacing w:after="200" w:line="276" w:lineRule="auto"/>
      <w:ind w:left="720"/>
      <w:contextualSpacing/>
      <w:jc w:val="left"/>
    </w:pPr>
    <w:rPr>
      <w:rFonts w:cs="Times New Roman"/>
      <w:color w:val="auto"/>
      <w:sz w:val="28"/>
      <w:szCs w:val="22"/>
    </w:rPr>
  </w:style>
  <w:style w:type="table" w:customStyle="1" w:styleId="TableGrid10">
    <w:name w:val="Table Grid10"/>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6F5950"/>
    <w:pPr>
      <w:widowControl w:val="0"/>
      <w:spacing w:after="0" w:line="288" w:lineRule="auto"/>
      <w:jc w:val="left"/>
      <w:textAlignment w:val="center"/>
    </w:pPr>
    <w:rPr>
      <w:rFonts w:ascii="MinionPro-Regular" w:hAnsi="MinionPro-Regular" w:cs="MinionPro-Regular"/>
    </w:rPr>
  </w:style>
  <w:style w:type="table" w:customStyle="1" w:styleId="TableGrid12">
    <w:name w:val="Table Grid12"/>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62846486">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13675121">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47298946">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anette.binn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private-and-public-sector-guidance/public-sector-providers/public-sector-equality-du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anette.binns@lancashir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8934-470B-4A40-B519-FC333D9C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7</TotalTime>
  <Pages>28</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34607</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Gorman, Dave</cp:lastModifiedBy>
  <cp:revision>5</cp:revision>
  <cp:lastPrinted>2017-08-31T16:30:00Z</cp:lastPrinted>
  <dcterms:created xsi:type="dcterms:W3CDTF">2017-11-29T13:30:00Z</dcterms:created>
  <dcterms:modified xsi:type="dcterms:W3CDTF">2017-11-29T14:02:00Z</dcterms:modified>
</cp:coreProperties>
</file>